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016C" w14:textId="768ED981" w:rsidR="00F554E1" w:rsidRDefault="00F554E1" w:rsidP="00F554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</w:t>
      </w:r>
    </w:p>
    <w:p w14:paraId="2F11D021" w14:textId="28EDB6A7" w:rsidR="00F554E1" w:rsidRDefault="00F554E1" w:rsidP="00F554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89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C2896">
        <w:rPr>
          <w:rFonts w:ascii="Times New Roman" w:hAnsi="Times New Roman" w:cs="Times New Roman"/>
          <w:b/>
          <w:sz w:val="28"/>
          <w:szCs w:val="28"/>
          <w:u w:val="single"/>
        </w:rPr>
        <w:t>. Теплофизические свойства керамики</w:t>
      </w:r>
    </w:p>
    <w:p w14:paraId="34652FF6" w14:textId="4284E6AE" w:rsidR="00F554E1" w:rsidRPr="00F554E1" w:rsidRDefault="00F554E1" w:rsidP="00F554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467BD4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i/>
          <w:iCs/>
          <w:sz w:val="28"/>
          <w:szCs w:val="28"/>
        </w:rPr>
        <w:t>Теплофизические свойства</w:t>
      </w:r>
      <w:r w:rsidRPr="00F554E1">
        <w:rPr>
          <w:rFonts w:ascii="Times New Roman" w:hAnsi="Times New Roman"/>
          <w:sz w:val="28"/>
          <w:szCs w:val="28"/>
        </w:rPr>
        <w:t xml:space="preserve"> – </w:t>
      </w:r>
      <w:r w:rsidRPr="00F554E1">
        <w:rPr>
          <w:rFonts w:ascii="Times New Roman" w:hAnsi="Times New Roman"/>
          <w:i/>
          <w:iCs/>
          <w:sz w:val="28"/>
          <w:szCs w:val="28"/>
        </w:rPr>
        <w:t>теплоемкость, термическое расширение, теплопроводность</w:t>
      </w:r>
      <w:r w:rsidRPr="00F554E1">
        <w:rPr>
          <w:rFonts w:ascii="Times New Roman" w:hAnsi="Times New Roman"/>
          <w:sz w:val="28"/>
          <w:szCs w:val="28"/>
        </w:rPr>
        <w:t xml:space="preserve"> – имеют важное значение для оценки службы керамических изделий.</w:t>
      </w:r>
    </w:p>
    <w:p w14:paraId="21095DD1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Все тепловые свойства зависят от температуры, поэтому при использовании количественных данных необходимо учитывать температурный интервал, для которого они рассчитаны.</w:t>
      </w:r>
    </w:p>
    <w:p w14:paraId="7F60E0AE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987789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4E1">
        <w:rPr>
          <w:rFonts w:ascii="Times New Roman" w:hAnsi="Times New Roman"/>
          <w:b/>
          <w:sz w:val="28"/>
          <w:szCs w:val="28"/>
        </w:rPr>
        <w:t xml:space="preserve">4.3.1. Теплоемкость </w:t>
      </w:r>
    </w:p>
    <w:p w14:paraId="6E2E9437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i/>
          <w:iCs/>
          <w:sz w:val="28"/>
          <w:szCs w:val="28"/>
        </w:rPr>
        <w:t>Теплоемкость</w:t>
      </w:r>
      <w:r w:rsidRPr="00F554E1">
        <w:rPr>
          <w:rFonts w:ascii="Times New Roman" w:hAnsi="Times New Roman"/>
          <w:sz w:val="28"/>
          <w:szCs w:val="28"/>
        </w:rPr>
        <w:t xml:space="preserve"> характеризует количество теплоты, которое необходимо подвести к телу, чтобы повысить его температуру на один градус. Теплоемкость единицы массы называют удельной теплоемкостью. </w:t>
      </w:r>
    </w:p>
    <w:p w14:paraId="0BF8ECD5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Теплоемкость, измеренная при постоянном давлении С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</w:rPr>
        <w:t xml:space="preserve"> составляет: </w:t>
      </w:r>
    </w:p>
    <w:p w14:paraId="67A25BC0" w14:textId="77777777" w:rsidR="00F554E1" w:rsidRPr="00F554E1" w:rsidRDefault="00F554E1" w:rsidP="00F554E1">
      <w:pPr>
        <w:pStyle w:val="Normal"/>
        <w:widowControl/>
        <w:spacing w:line="36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</w:rPr>
        <w:t xml:space="preserve"> = (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r w:rsidRPr="00F554E1">
        <w:rPr>
          <w:rFonts w:ascii="Times New Roman" w:hAnsi="Times New Roman"/>
          <w:sz w:val="28"/>
          <w:szCs w:val="28"/>
          <w:lang w:val="en-US"/>
        </w:rPr>
        <w:t>Q</w:t>
      </w:r>
      <w:r w:rsidRPr="00F554E1">
        <w:rPr>
          <w:rFonts w:ascii="Times New Roman" w:hAnsi="Times New Roman"/>
          <w:sz w:val="28"/>
          <w:szCs w:val="28"/>
        </w:rPr>
        <w:t>/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proofErr w:type="gramStart"/>
      <w:r w:rsidRPr="00F554E1">
        <w:rPr>
          <w:rFonts w:ascii="Times New Roman" w:hAnsi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/>
          <w:sz w:val="28"/>
          <w:szCs w:val="28"/>
        </w:rPr>
        <w:t>)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gramEnd"/>
      <w:r w:rsidRPr="00F554E1">
        <w:rPr>
          <w:rFonts w:ascii="Times New Roman" w:hAnsi="Times New Roman"/>
          <w:sz w:val="28"/>
          <w:szCs w:val="28"/>
        </w:rPr>
        <w:t xml:space="preserve"> = (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r w:rsidRPr="00F554E1">
        <w:rPr>
          <w:rFonts w:ascii="Times New Roman" w:hAnsi="Times New Roman"/>
          <w:sz w:val="28"/>
          <w:szCs w:val="28"/>
          <w:lang w:val="en-US"/>
        </w:rPr>
        <w:t>H</w:t>
      </w:r>
      <w:r w:rsidRPr="00F554E1">
        <w:rPr>
          <w:rFonts w:ascii="Times New Roman" w:hAnsi="Times New Roman"/>
          <w:sz w:val="28"/>
          <w:szCs w:val="28"/>
        </w:rPr>
        <w:t>/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r w:rsidRPr="00F554E1">
        <w:rPr>
          <w:rFonts w:ascii="Times New Roman" w:hAnsi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/>
          <w:sz w:val="28"/>
          <w:szCs w:val="28"/>
        </w:rPr>
        <w:t>)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</w:rPr>
        <w:t xml:space="preserve">, 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>(4.3.1)</w:t>
      </w:r>
    </w:p>
    <w:p w14:paraId="5AA6D3AD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где Т – абсолютная температура; Q </w:t>
      </w:r>
      <w:r w:rsidRPr="00F554E1">
        <w:rPr>
          <w:rFonts w:ascii="Times New Roman" w:hAnsi="Times New Roman"/>
          <w:i/>
          <w:sz w:val="28"/>
          <w:szCs w:val="28"/>
        </w:rPr>
        <w:t xml:space="preserve">– </w:t>
      </w:r>
      <w:r w:rsidRPr="00F554E1">
        <w:rPr>
          <w:rFonts w:ascii="Times New Roman" w:hAnsi="Times New Roman"/>
          <w:sz w:val="28"/>
          <w:szCs w:val="28"/>
        </w:rPr>
        <w:t xml:space="preserve">количество теплоты; Н – </w:t>
      </w:r>
      <w:proofErr w:type="spellStart"/>
      <w:r w:rsidRPr="00F554E1">
        <w:rPr>
          <w:rFonts w:ascii="Times New Roman" w:hAnsi="Times New Roman"/>
          <w:sz w:val="28"/>
          <w:szCs w:val="28"/>
        </w:rPr>
        <w:t>энталъпия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. </w:t>
      </w:r>
    </w:p>
    <w:p w14:paraId="4D138883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Теплоемкость при постоянном объеме С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</w:rPr>
        <w:t xml:space="preserve"> соответственно равна:</w:t>
      </w:r>
      <w:r w:rsidRPr="00F554E1">
        <w:rPr>
          <w:rFonts w:ascii="Times New Roman" w:hAnsi="Times New Roman"/>
          <w:b/>
          <w:sz w:val="28"/>
          <w:szCs w:val="28"/>
        </w:rPr>
        <w:t xml:space="preserve"> </w:t>
      </w:r>
    </w:p>
    <w:p w14:paraId="0168DC51" w14:textId="77777777" w:rsidR="00F554E1" w:rsidRPr="00F554E1" w:rsidRDefault="00F554E1" w:rsidP="00F554E1">
      <w:pPr>
        <w:pStyle w:val="Normal"/>
        <w:widowControl/>
        <w:spacing w:line="360" w:lineRule="auto"/>
        <w:ind w:left="2124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</w:rPr>
        <w:t xml:space="preserve"> = (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r w:rsidRPr="00F554E1">
        <w:rPr>
          <w:rFonts w:ascii="Times New Roman" w:hAnsi="Times New Roman"/>
          <w:sz w:val="28"/>
          <w:szCs w:val="28"/>
          <w:lang w:val="en-US"/>
        </w:rPr>
        <w:t>Q</w:t>
      </w:r>
      <w:r w:rsidRPr="00F554E1">
        <w:rPr>
          <w:rFonts w:ascii="Times New Roman" w:hAnsi="Times New Roman"/>
          <w:sz w:val="28"/>
          <w:szCs w:val="28"/>
        </w:rPr>
        <w:t>/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proofErr w:type="gramStart"/>
      <w:r w:rsidRPr="00F554E1">
        <w:rPr>
          <w:rFonts w:ascii="Times New Roman" w:hAnsi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/>
          <w:sz w:val="28"/>
          <w:szCs w:val="28"/>
        </w:rPr>
        <w:t>)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proofErr w:type="gramEnd"/>
      <w:r w:rsidRPr="00F554E1">
        <w:rPr>
          <w:rFonts w:ascii="Times New Roman" w:hAnsi="Times New Roman"/>
          <w:sz w:val="28"/>
          <w:szCs w:val="28"/>
        </w:rPr>
        <w:t xml:space="preserve"> = (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r w:rsidRPr="00F554E1">
        <w:rPr>
          <w:rFonts w:ascii="Times New Roman" w:hAnsi="Times New Roman"/>
          <w:sz w:val="28"/>
          <w:szCs w:val="28"/>
          <w:lang w:val="en-US"/>
        </w:rPr>
        <w:t>E</w:t>
      </w:r>
      <w:r w:rsidRPr="00F554E1">
        <w:rPr>
          <w:rFonts w:ascii="Times New Roman" w:hAnsi="Times New Roman"/>
          <w:sz w:val="28"/>
          <w:szCs w:val="28"/>
        </w:rPr>
        <w:t>/</w:t>
      </w:r>
      <w:r w:rsidRPr="00F554E1">
        <w:rPr>
          <w:rFonts w:ascii="Times New Roman" w:hAnsi="Times New Roman"/>
          <w:i/>
          <w:sz w:val="28"/>
          <w:szCs w:val="28"/>
        </w:rPr>
        <w:t>д</w:t>
      </w:r>
      <w:r w:rsidRPr="00F554E1">
        <w:rPr>
          <w:rFonts w:ascii="Times New Roman" w:hAnsi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/>
          <w:sz w:val="28"/>
          <w:szCs w:val="28"/>
        </w:rPr>
        <w:t>)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</w:rPr>
        <w:t xml:space="preserve"> ,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>(4.3.2)</w:t>
      </w:r>
    </w:p>
    <w:p w14:paraId="2ED8B0EC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где Е – внутренняя энергия. Разница между С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</w:rPr>
        <w:t xml:space="preserve"> и С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</w:rPr>
        <w:t xml:space="preserve"> при низких температурах невелика, но при высоких становится заметной и составляет: </w:t>
      </w:r>
    </w:p>
    <w:p w14:paraId="4A0808A1" w14:textId="77777777" w:rsidR="00F554E1" w:rsidRPr="00F554E1" w:rsidRDefault="00F554E1" w:rsidP="00F554E1">
      <w:pPr>
        <w:pStyle w:val="Normal"/>
        <w:widowControl/>
        <w:spacing w:line="36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     С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</w:rPr>
        <w:t xml:space="preserve"> – </w:t>
      </w: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</w:rPr>
        <w:t xml:space="preserve"> = 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F554E1">
        <w:rPr>
          <w:rFonts w:ascii="Times New Roman" w:hAnsi="Times New Roman"/>
          <w:sz w:val="28"/>
          <w:szCs w:val="28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  <w:vertAlign w:val="subscript"/>
        </w:rPr>
        <w:t>0</w:t>
      </w:r>
      <w:r w:rsidRPr="00F554E1">
        <w:rPr>
          <w:rFonts w:ascii="Times New Roman" w:hAnsi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/>
          <w:sz w:val="28"/>
          <w:szCs w:val="28"/>
        </w:rPr>
        <w:t>/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67"/>
      </w:r>
      <w:r w:rsidRPr="00F554E1">
        <w:rPr>
          <w:rFonts w:ascii="Times New Roman" w:hAnsi="Times New Roman"/>
          <w:sz w:val="28"/>
          <w:szCs w:val="28"/>
        </w:rPr>
        <w:t>,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>(4.3.3)</w:t>
      </w:r>
    </w:p>
    <w:p w14:paraId="313FE4FD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где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i/>
          <w:sz w:val="28"/>
          <w:szCs w:val="28"/>
        </w:rPr>
        <w:t xml:space="preserve"> – </w:t>
      </w:r>
      <w:r w:rsidRPr="00F554E1">
        <w:rPr>
          <w:rFonts w:ascii="Times New Roman" w:hAnsi="Times New Roman"/>
          <w:sz w:val="28"/>
          <w:szCs w:val="28"/>
        </w:rPr>
        <w:t xml:space="preserve">термический коэффициент линейного расширения; </w:t>
      </w:r>
      <w:r w:rsidRPr="00F554E1">
        <w:rPr>
          <w:rFonts w:ascii="Times New Roman" w:hAnsi="Times New Roman"/>
          <w:sz w:val="28"/>
          <w:szCs w:val="28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  <w:vertAlign w:val="subscript"/>
        </w:rPr>
        <w:t>0</w:t>
      </w:r>
      <w:r w:rsidRPr="00F554E1">
        <w:rPr>
          <w:rFonts w:ascii="Times New Roman" w:hAnsi="Times New Roman"/>
          <w:sz w:val="28"/>
          <w:szCs w:val="28"/>
        </w:rPr>
        <w:t xml:space="preserve"> </w:t>
      </w:r>
      <w:r w:rsidRPr="00F554E1">
        <w:rPr>
          <w:rFonts w:ascii="Times New Roman" w:hAnsi="Times New Roman"/>
          <w:i/>
          <w:sz w:val="28"/>
          <w:szCs w:val="28"/>
        </w:rPr>
        <w:t xml:space="preserve">– </w:t>
      </w:r>
      <w:r w:rsidRPr="00F554E1">
        <w:rPr>
          <w:rFonts w:ascii="Times New Roman" w:hAnsi="Times New Roman"/>
          <w:sz w:val="28"/>
          <w:szCs w:val="28"/>
        </w:rPr>
        <w:t xml:space="preserve">молярный объем; </w:t>
      </w:r>
      <w:r w:rsidRPr="00F554E1">
        <w:rPr>
          <w:rFonts w:ascii="Times New Roman" w:hAnsi="Times New Roman"/>
          <w:sz w:val="28"/>
          <w:szCs w:val="28"/>
        </w:rPr>
        <w:sym w:font="Symbol" w:char="F067"/>
      </w:r>
      <w:r w:rsidRPr="00F554E1">
        <w:rPr>
          <w:rFonts w:ascii="Times New Roman" w:hAnsi="Times New Roman"/>
          <w:sz w:val="28"/>
          <w:szCs w:val="28"/>
        </w:rPr>
        <w:t xml:space="preserve">– сжимаемость. </w:t>
      </w:r>
    </w:p>
    <w:p w14:paraId="7B408DA1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Удельная теплоемкость мало изменяется выше характеристической температуры </w:t>
      </w:r>
      <w:r w:rsidRPr="00F554E1">
        <w:rPr>
          <w:rFonts w:ascii="Times New Roman" w:hAnsi="Times New Roman"/>
          <w:sz w:val="28"/>
          <w:szCs w:val="28"/>
        </w:rPr>
        <w:sym w:font="Symbol" w:char="F071"/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 w:rsidRPr="00F554E1">
        <w:rPr>
          <w:rFonts w:ascii="Times New Roman" w:hAnsi="Times New Roman"/>
          <w:sz w:val="28"/>
          <w:szCs w:val="28"/>
        </w:rPr>
        <w:t xml:space="preserve">, но ниже ее, вследствие влияния квантовых эффектов, эта зависимость становится существенной. </w:t>
      </w:r>
    </w:p>
    <w:p w14:paraId="768663E1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Удельная теплоемкость многофазных материалов приблизительно равна сумме парциальных значений С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</w:rPr>
        <w:t xml:space="preserve"> составляющих фаз: </w:t>
      </w:r>
    </w:p>
    <w:p w14:paraId="1CB29B76" w14:textId="77777777" w:rsidR="00F554E1" w:rsidRPr="00F554E1" w:rsidRDefault="00F554E1" w:rsidP="00F554E1">
      <w:pPr>
        <w:pStyle w:val="Normal"/>
        <w:widowControl/>
        <w:spacing w:line="360" w:lineRule="auto"/>
        <w:ind w:left="2124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554E1">
        <w:rPr>
          <w:rFonts w:ascii="Times New Roman" w:hAnsi="Times New Roman"/>
          <w:sz w:val="28"/>
          <w:szCs w:val="28"/>
          <w:lang w:val="en-US"/>
        </w:rPr>
        <w:t xml:space="preserve"> = m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p1</w:t>
      </w:r>
      <w:r w:rsidRPr="00F554E1">
        <w:rPr>
          <w:rFonts w:ascii="Times New Roman" w:hAnsi="Times New Roman"/>
          <w:sz w:val="28"/>
          <w:szCs w:val="28"/>
          <w:lang w:val="en-US"/>
        </w:rPr>
        <w:t xml:space="preserve"> + m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p2</w:t>
      </w:r>
      <w:r w:rsidRPr="00F554E1">
        <w:rPr>
          <w:rFonts w:ascii="Times New Roman" w:hAnsi="Times New Roman"/>
          <w:sz w:val="28"/>
          <w:szCs w:val="28"/>
          <w:lang w:val="en-US"/>
        </w:rPr>
        <w:t xml:space="preserve"> + m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p3</w:t>
      </w:r>
      <w:r w:rsidRPr="00F554E1">
        <w:rPr>
          <w:rFonts w:ascii="Times New Roman" w:hAnsi="Times New Roman"/>
          <w:sz w:val="28"/>
          <w:szCs w:val="28"/>
          <w:lang w:val="en-US"/>
        </w:rPr>
        <w:t xml:space="preserve"> + …+ </w:t>
      </w:r>
      <w:proofErr w:type="spellStart"/>
      <w:r w:rsidRPr="00F554E1">
        <w:rPr>
          <w:rFonts w:ascii="Times New Roman" w:hAnsi="Times New Roman"/>
          <w:sz w:val="28"/>
          <w:szCs w:val="28"/>
          <w:lang w:val="en-US"/>
        </w:rPr>
        <w:t>m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pi</w:t>
      </w:r>
      <w:proofErr w:type="spellEnd"/>
      <w:r w:rsidRPr="00F554E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554E1">
        <w:rPr>
          <w:rFonts w:ascii="Times New Roman" w:hAnsi="Times New Roman"/>
          <w:sz w:val="28"/>
          <w:szCs w:val="28"/>
          <w:lang w:val="en-US"/>
        </w:rPr>
        <w:tab/>
        <w:t>(4.3.4)</w:t>
      </w:r>
    </w:p>
    <w:p w14:paraId="0B02C6ED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F554E1">
        <w:rPr>
          <w:rFonts w:ascii="Times New Roman" w:hAnsi="Times New Roman"/>
          <w:sz w:val="28"/>
          <w:szCs w:val="28"/>
          <w:lang w:val="en-US"/>
        </w:rPr>
        <w:t>m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554E1">
        <w:rPr>
          <w:rFonts w:ascii="Times New Roman" w:hAnsi="Times New Roman"/>
          <w:sz w:val="28"/>
          <w:szCs w:val="28"/>
        </w:rPr>
        <w:t xml:space="preserve"> и </w:t>
      </w:r>
      <w:r w:rsidRPr="00F554E1">
        <w:rPr>
          <w:rFonts w:ascii="Times New Roman" w:hAnsi="Times New Roman"/>
          <w:sz w:val="28"/>
          <w:szCs w:val="28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pi</w:t>
      </w:r>
      <w:r w:rsidRPr="00F554E1">
        <w:rPr>
          <w:rFonts w:ascii="Times New Roman" w:hAnsi="Times New Roman"/>
          <w:sz w:val="28"/>
          <w:szCs w:val="28"/>
        </w:rPr>
        <w:t xml:space="preserve"> – массовая доля и удельная теплоемкость </w:t>
      </w:r>
      <w:proofErr w:type="spellStart"/>
      <w:r w:rsidRPr="00F554E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554E1">
        <w:rPr>
          <w:rFonts w:ascii="Times New Roman" w:hAnsi="Times New Roman"/>
          <w:sz w:val="28"/>
          <w:szCs w:val="28"/>
        </w:rPr>
        <w:t>-того компонента. В таблице 4.4 приведены данные теплоемкости некоторых керамических материалов.</w:t>
      </w:r>
    </w:p>
    <w:p w14:paraId="04962966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FBEE37B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4E1">
        <w:rPr>
          <w:rFonts w:ascii="Times New Roman" w:hAnsi="Times New Roman"/>
          <w:b/>
          <w:sz w:val="28"/>
          <w:szCs w:val="28"/>
        </w:rPr>
        <w:t xml:space="preserve">4.3.2. Термическое расширение </w:t>
      </w:r>
    </w:p>
    <w:p w14:paraId="2929ACB8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i/>
          <w:sz w:val="28"/>
          <w:szCs w:val="28"/>
        </w:rPr>
        <w:t xml:space="preserve">Тепловое расширение </w:t>
      </w:r>
      <w:r w:rsidRPr="00F554E1">
        <w:rPr>
          <w:rFonts w:ascii="Times New Roman" w:hAnsi="Times New Roman"/>
          <w:sz w:val="28"/>
          <w:szCs w:val="28"/>
        </w:rPr>
        <w:t xml:space="preserve">тел связано с увеличением амплитуды тепловых колебаний атомов относительно их среднего положения при увеличении температуры. Если при комнатной температуре </w:t>
      </w:r>
      <w:proofErr w:type="spellStart"/>
      <w:r w:rsidRPr="00F554E1">
        <w:rPr>
          <w:rFonts w:ascii="Times New Roman" w:hAnsi="Times New Roman"/>
          <w:sz w:val="28"/>
          <w:szCs w:val="28"/>
        </w:rPr>
        <w:t>амппитуда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 колебаний приблизительно равна 5-10 % периода решетки или 0,01 </w:t>
      </w:r>
      <w:proofErr w:type="spellStart"/>
      <w:r w:rsidRPr="00F554E1">
        <w:rPr>
          <w:rFonts w:ascii="Times New Roman" w:hAnsi="Times New Roman"/>
          <w:sz w:val="28"/>
          <w:szCs w:val="28"/>
        </w:rPr>
        <w:t>нм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, то при температуре плавления она почти равна периоду решетки. При этом атомы колеблются не </w:t>
      </w:r>
      <w:proofErr w:type="spellStart"/>
      <w:r w:rsidRPr="00F554E1">
        <w:rPr>
          <w:rFonts w:ascii="Times New Roman" w:hAnsi="Times New Roman"/>
          <w:sz w:val="28"/>
          <w:szCs w:val="28"/>
        </w:rPr>
        <w:t>монохроматически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, а имеют спектр частот, причем предельной частоте колебаний атомов соответствует характеристическая температура Дебая. Следует отметить асимметричность колебаний атомов. Иначе при любой температуре средние межатомные расстояния были бы одинаковы и расширения твердых тел не наблюдалось бы. </w:t>
      </w:r>
    </w:p>
    <w:p w14:paraId="3ED3C9D0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Расширение тел при изменении температуры оценивают термическим коэффициентом линейного расширения (ТКЛР) для заданной температуры: </w:t>
      </w:r>
    </w:p>
    <w:p w14:paraId="5DF20887" w14:textId="77777777" w:rsidR="00F554E1" w:rsidRPr="00F554E1" w:rsidRDefault="00F554E1" w:rsidP="00F554E1">
      <w:pPr>
        <w:pStyle w:val="Normal"/>
        <w:widowControl/>
        <w:spacing w:line="36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</w:rPr>
        <w:t xml:space="preserve"> = </w:t>
      </w:r>
      <w:r w:rsidRPr="00F554E1">
        <w:rPr>
          <w:rFonts w:ascii="Times New Roman" w:hAnsi="Times New Roman"/>
          <w:sz w:val="28"/>
          <w:szCs w:val="28"/>
          <w:lang w:val="en-US"/>
        </w:rPr>
        <w:t>dl</w:t>
      </w:r>
      <w:r w:rsidRPr="00F554E1">
        <w:rPr>
          <w:rFonts w:ascii="Times New Roman" w:hAnsi="Times New Roman"/>
          <w:sz w:val="28"/>
          <w:szCs w:val="28"/>
        </w:rPr>
        <w:t>/</w:t>
      </w:r>
      <w:proofErr w:type="spellStart"/>
      <w:r w:rsidRPr="00F554E1">
        <w:rPr>
          <w:rFonts w:ascii="Times New Roman" w:hAnsi="Times New Roman"/>
          <w:sz w:val="28"/>
          <w:szCs w:val="28"/>
          <w:lang w:val="en-US"/>
        </w:rPr>
        <w:t>ldT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 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>(4.3.5)</w:t>
      </w:r>
    </w:p>
    <w:p w14:paraId="293E0653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или термическим коэффициентом объемного расширения (ТКОР):</w:t>
      </w:r>
    </w:p>
    <w:p w14:paraId="4B856B7A" w14:textId="77777777" w:rsidR="00F554E1" w:rsidRPr="00F554E1" w:rsidRDefault="00F554E1" w:rsidP="00F554E1">
      <w:pPr>
        <w:pStyle w:val="Normal"/>
        <w:widowControl/>
        <w:spacing w:line="36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sym w:font="Symbol" w:char="F062"/>
      </w:r>
      <w:r w:rsidRPr="00F554E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554E1">
        <w:rPr>
          <w:rFonts w:ascii="Times New Roman" w:hAnsi="Times New Roman"/>
          <w:sz w:val="28"/>
          <w:szCs w:val="28"/>
          <w:lang w:val="en-US"/>
        </w:rPr>
        <w:t>dV</w:t>
      </w:r>
      <w:proofErr w:type="spellEnd"/>
      <w:r w:rsidRPr="00F554E1">
        <w:rPr>
          <w:rFonts w:ascii="Times New Roman" w:hAnsi="Times New Roman"/>
          <w:sz w:val="28"/>
          <w:szCs w:val="28"/>
        </w:rPr>
        <w:t>/</w:t>
      </w:r>
      <w:proofErr w:type="spellStart"/>
      <w:r w:rsidRPr="00F554E1">
        <w:rPr>
          <w:rFonts w:ascii="Times New Roman" w:hAnsi="Times New Roman"/>
          <w:sz w:val="28"/>
          <w:szCs w:val="28"/>
          <w:lang w:val="en-US"/>
        </w:rPr>
        <w:t>VdT</w:t>
      </w:r>
      <w:proofErr w:type="spellEnd"/>
      <w:r w:rsidRPr="00F554E1">
        <w:rPr>
          <w:rFonts w:ascii="Times New Roman" w:hAnsi="Times New Roman"/>
          <w:sz w:val="28"/>
          <w:szCs w:val="28"/>
        </w:rPr>
        <w:t>.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>(4.3.6)</w:t>
      </w:r>
    </w:p>
    <w:p w14:paraId="5879128B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Для ограниченного температурного интервала можно использовать значения средних величин: </w:t>
      </w:r>
    </w:p>
    <w:p w14:paraId="37C93590" w14:textId="77777777" w:rsidR="00F554E1" w:rsidRPr="00F554E1" w:rsidRDefault="00F554E1" w:rsidP="00F554E1">
      <w:pPr>
        <w:pStyle w:val="Normal"/>
        <w:widowControl/>
        <w:spacing w:line="36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F554E1">
        <w:rPr>
          <w:rFonts w:ascii="Times New Roman" w:hAnsi="Times New Roman"/>
          <w:sz w:val="28"/>
          <w:szCs w:val="28"/>
        </w:rPr>
        <w:t xml:space="preserve"> = 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F554E1">
        <w:rPr>
          <w:rFonts w:ascii="Times New Roman" w:hAnsi="Times New Roman"/>
          <w:sz w:val="28"/>
          <w:szCs w:val="28"/>
          <w:lang w:val="en-US"/>
        </w:rPr>
        <w:t>l</w:t>
      </w:r>
      <w:r w:rsidRPr="00F554E1">
        <w:rPr>
          <w:rFonts w:ascii="Times New Roman" w:hAnsi="Times New Roman"/>
          <w:sz w:val="28"/>
          <w:szCs w:val="28"/>
        </w:rPr>
        <w:t>/</w:t>
      </w:r>
      <w:r w:rsidRPr="00F554E1">
        <w:rPr>
          <w:rFonts w:ascii="Times New Roman" w:hAnsi="Times New Roman"/>
          <w:sz w:val="28"/>
          <w:szCs w:val="28"/>
          <w:lang w:val="en-US"/>
        </w:rPr>
        <w:t>l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44"/>
      </w:r>
      <w:proofErr w:type="gramStart"/>
      <w:r w:rsidRPr="00F554E1">
        <w:rPr>
          <w:rFonts w:ascii="Times New Roman" w:hAnsi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F554E1">
        <w:rPr>
          <w:rFonts w:ascii="Times New Roman" w:hAnsi="Times New Roman"/>
          <w:sz w:val="28"/>
          <w:szCs w:val="28"/>
        </w:rPr>
        <w:t xml:space="preserve">  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F554E1">
        <w:rPr>
          <w:rFonts w:ascii="Times New Roman" w:hAnsi="Times New Roman"/>
          <w:sz w:val="28"/>
          <w:szCs w:val="28"/>
        </w:rPr>
        <w:t xml:space="preserve"> = 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F554E1">
        <w:rPr>
          <w:rFonts w:ascii="Times New Roman" w:hAnsi="Times New Roman"/>
          <w:sz w:val="28"/>
          <w:szCs w:val="28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</w:rPr>
        <w:t>/</w:t>
      </w:r>
      <w:r w:rsidRPr="00F554E1">
        <w:rPr>
          <w:rFonts w:ascii="Times New Roman" w:hAnsi="Times New Roman"/>
          <w:sz w:val="28"/>
          <w:szCs w:val="28"/>
          <w:lang w:val="en-US"/>
        </w:rPr>
        <w:t>V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F554E1">
        <w:rPr>
          <w:rFonts w:ascii="Times New Roman" w:hAnsi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/>
          <w:sz w:val="28"/>
          <w:szCs w:val="28"/>
        </w:rPr>
        <w:t>.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>(4.3.7)</w:t>
      </w:r>
    </w:p>
    <w:p w14:paraId="7765F871" w14:textId="7DAF2906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У монокристаллов ТКЛР </w:t>
      </w:r>
      <w:proofErr w:type="spellStart"/>
      <w:r w:rsidRPr="00F554E1">
        <w:rPr>
          <w:rFonts w:ascii="Times New Roman" w:hAnsi="Times New Roman"/>
          <w:sz w:val="28"/>
          <w:szCs w:val="28"/>
        </w:rPr>
        <w:t>анизотропны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 и зависят от симметрии кристалла. Только у аморфных и поликристаллических материалов, а также кристаллов кубической сингонии наблюдают линейное расширение независимо от направления. У кристаллов более низкой симметрии существует два или даже три разных значения ТКЛР вдоль разных </w:t>
      </w:r>
      <w:proofErr w:type="gramStart"/>
      <w:r w:rsidRPr="00F554E1">
        <w:rPr>
          <w:rFonts w:ascii="Times New Roman" w:hAnsi="Times New Roman"/>
          <w:sz w:val="28"/>
          <w:szCs w:val="28"/>
        </w:rPr>
        <w:t>кристаллографических  осей</w:t>
      </w:r>
      <w:proofErr w:type="gramEnd"/>
      <w:r w:rsidRPr="00F554E1">
        <w:rPr>
          <w:rFonts w:ascii="Times New Roman" w:hAnsi="Times New Roman"/>
          <w:sz w:val="28"/>
          <w:szCs w:val="28"/>
        </w:rPr>
        <w:t xml:space="preserve"> –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</w:rPr>
        <w:t>а</w:t>
      </w:r>
      <w:r w:rsidRPr="00F554E1">
        <w:rPr>
          <w:rFonts w:ascii="Times New Roman" w:hAnsi="Times New Roman"/>
          <w:sz w:val="28"/>
          <w:szCs w:val="28"/>
        </w:rPr>
        <w:t xml:space="preserve">,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</w:rPr>
        <w:t>в</w:t>
      </w:r>
      <w:r w:rsidRPr="00F554E1">
        <w:rPr>
          <w:rFonts w:ascii="Times New Roman" w:hAnsi="Times New Roman"/>
          <w:sz w:val="28"/>
          <w:szCs w:val="28"/>
        </w:rPr>
        <w:t xml:space="preserve">,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</w:rPr>
        <w:t>с</w:t>
      </w:r>
      <w:r w:rsidRPr="00F554E1">
        <w:rPr>
          <w:rFonts w:ascii="Times New Roman" w:hAnsi="Times New Roman"/>
          <w:sz w:val="28"/>
          <w:szCs w:val="28"/>
        </w:rPr>
        <w:t xml:space="preserve">. Различие  этих  коэффициентов  таково,  что  оно </w:t>
      </w:r>
    </w:p>
    <w:p w14:paraId="1DF8EDC8" w14:textId="77777777" w:rsidR="00F554E1" w:rsidRPr="00F554E1" w:rsidRDefault="00F554E1" w:rsidP="00F55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4E1">
        <w:rPr>
          <w:rFonts w:ascii="Times New Roman" w:hAnsi="Times New Roman" w:cs="Times New Roman"/>
          <w:sz w:val="24"/>
          <w:szCs w:val="24"/>
        </w:rPr>
        <w:lastRenderedPageBreak/>
        <w:t>Таблица 4.4</w:t>
      </w:r>
    </w:p>
    <w:p w14:paraId="71C6C654" w14:textId="77777777" w:rsidR="00F554E1" w:rsidRPr="00F554E1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4E1">
        <w:rPr>
          <w:rFonts w:ascii="Times New Roman" w:hAnsi="Times New Roman" w:cs="Times New Roman"/>
          <w:sz w:val="24"/>
          <w:szCs w:val="24"/>
        </w:rPr>
        <w:t>Удельная теплоемкость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6"/>
        <w:gridCol w:w="1376"/>
        <w:gridCol w:w="1440"/>
        <w:gridCol w:w="1260"/>
        <w:gridCol w:w="1440"/>
        <w:gridCol w:w="1260"/>
      </w:tblGrid>
      <w:tr w:rsidR="00F554E1" w:rsidRPr="00F554E1" w14:paraId="20E26854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14:paraId="71B378F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7942" w:type="dxa"/>
            <w:gridSpan w:val="6"/>
          </w:tcPr>
          <w:p w14:paraId="0D340CF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[кДж/(</w:t>
            </w:r>
            <w:proofErr w:type="spellStart"/>
            <w:proofErr w:type="gram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F554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 xml:space="preserve">)] при температуре, 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54E1" w:rsidRPr="00F554E1" w14:paraId="11164B18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14:paraId="28C9170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керамики</w:t>
            </w:r>
          </w:p>
        </w:tc>
        <w:tc>
          <w:tcPr>
            <w:tcW w:w="1166" w:type="dxa"/>
          </w:tcPr>
          <w:p w14:paraId="4584A64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376" w:type="dxa"/>
          </w:tcPr>
          <w:p w14:paraId="0CEBE9F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517C032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1D918EC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14:paraId="741FA7E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14:paraId="7D78746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554E1" w:rsidRPr="00F554E1" w14:paraId="78DD841E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F4B89B3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Корунд</w:t>
            </w:r>
          </w:p>
        </w:tc>
        <w:tc>
          <w:tcPr>
            <w:tcW w:w="1166" w:type="dxa"/>
          </w:tcPr>
          <w:p w14:paraId="2FEE516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76" w:type="dxa"/>
          </w:tcPr>
          <w:p w14:paraId="64B67B5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40" w:type="dxa"/>
          </w:tcPr>
          <w:p w14:paraId="47A5BF8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60" w:type="dxa"/>
          </w:tcPr>
          <w:p w14:paraId="3CB13D2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40" w:type="dxa"/>
          </w:tcPr>
          <w:p w14:paraId="7683502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60" w:type="dxa"/>
          </w:tcPr>
          <w:p w14:paraId="26A73D0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F554E1" w:rsidRPr="00F554E1" w14:paraId="7FBE58CF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5226AC8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Муллит</w:t>
            </w:r>
          </w:p>
        </w:tc>
        <w:tc>
          <w:tcPr>
            <w:tcW w:w="1166" w:type="dxa"/>
          </w:tcPr>
          <w:p w14:paraId="74676C7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3EB9346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440" w:type="dxa"/>
          </w:tcPr>
          <w:p w14:paraId="621D04C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60" w:type="dxa"/>
          </w:tcPr>
          <w:p w14:paraId="0E4C1AB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40" w:type="dxa"/>
          </w:tcPr>
          <w:p w14:paraId="18A96D3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</w:tcPr>
          <w:p w14:paraId="36D0B50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F554E1" w:rsidRPr="00F554E1" w14:paraId="3756895D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461FA08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Бромеллит</w:t>
            </w:r>
            <w:proofErr w:type="spellEnd"/>
          </w:p>
        </w:tc>
        <w:tc>
          <w:tcPr>
            <w:tcW w:w="1166" w:type="dxa"/>
          </w:tcPr>
          <w:p w14:paraId="7DC1D00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76" w:type="dxa"/>
          </w:tcPr>
          <w:p w14:paraId="0F57B06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40" w:type="dxa"/>
          </w:tcPr>
          <w:p w14:paraId="3217616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60" w:type="dxa"/>
          </w:tcPr>
          <w:p w14:paraId="4601255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440" w:type="dxa"/>
          </w:tcPr>
          <w:p w14:paraId="3501F11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260" w:type="dxa"/>
          </w:tcPr>
          <w:p w14:paraId="268AD69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F554E1" w:rsidRPr="00F554E1" w14:paraId="580BD78B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0DE084F6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Периклаз</w:t>
            </w:r>
            <w:proofErr w:type="spellEnd"/>
          </w:p>
        </w:tc>
        <w:tc>
          <w:tcPr>
            <w:tcW w:w="1166" w:type="dxa"/>
          </w:tcPr>
          <w:p w14:paraId="7959927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376" w:type="dxa"/>
          </w:tcPr>
          <w:p w14:paraId="7C554C9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40" w:type="dxa"/>
          </w:tcPr>
          <w:p w14:paraId="6F689A9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60" w:type="dxa"/>
          </w:tcPr>
          <w:p w14:paraId="1AFE98C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440" w:type="dxa"/>
          </w:tcPr>
          <w:p w14:paraId="3438A82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60" w:type="dxa"/>
          </w:tcPr>
          <w:p w14:paraId="7C976BB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F554E1" w:rsidRPr="00F554E1" w14:paraId="771157C5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958D2C6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Бадделеит</w:t>
            </w:r>
          </w:p>
        </w:tc>
        <w:tc>
          <w:tcPr>
            <w:tcW w:w="1166" w:type="dxa"/>
          </w:tcPr>
          <w:p w14:paraId="3F9AE99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76" w:type="dxa"/>
          </w:tcPr>
          <w:p w14:paraId="35013D9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40" w:type="dxa"/>
          </w:tcPr>
          <w:p w14:paraId="0BA5D3D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60" w:type="dxa"/>
          </w:tcPr>
          <w:p w14:paraId="73BC486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440" w:type="dxa"/>
          </w:tcPr>
          <w:p w14:paraId="19326FD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60" w:type="dxa"/>
          </w:tcPr>
          <w:p w14:paraId="3EF9251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F554E1" w:rsidRPr="00F554E1" w14:paraId="1CF0F3CD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F610E09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Шпинель (</w:t>
            </w: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MgAl</w:t>
            </w:r>
            <w:proofErr w:type="spellEnd"/>
            <w:r w:rsidRPr="00F554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5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554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14:paraId="796457A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2FD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58CEBE9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9A4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440" w:type="dxa"/>
          </w:tcPr>
          <w:p w14:paraId="5D94323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0F5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60" w:type="dxa"/>
          </w:tcPr>
          <w:p w14:paraId="6251A43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DED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440" w:type="dxa"/>
          </w:tcPr>
          <w:p w14:paraId="6F12F0E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02E6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60" w:type="dxa"/>
          </w:tcPr>
          <w:p w14:paraId="35EFE0B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473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F554E1" w:rsidRPr="00F554E1" w14:paraId="6CF61B6C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2C5C082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Циркон</w:t>
            </w:r>
          </w:p>
        </w:tc>
        <w:tc>
          <w:tcPr>
            <w:tcW w:w="1166" w:type="dxa"/>
          </w:tcPr>
          <w:p w14:paraId="57772E8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124152E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440" w:type="dxa"/>
          </w:tcPr>
          <w:p w14:paraId="6F15470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60" w:type="dxa"/>
          </w:tcPr>
          <w:p w14:paraId="1E5371E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440" w:type="dxa"/>
          </w:tcPr>
          <w:p w14:paraId="0244620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60" w:type="dxa"/>
          </w:tcPr>
          <w:p w14:paraId="1471CDF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F554E1" w:rsidRPr="00F554E1" w14:paraId="26397175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886E7A9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алюминия</w:t>
            </w:r>
          </w:p>
        </w:tc>
        <w:tc>
          <w:tcPr>
            <w:tcW w:w="1166" w:type="dxa"/>
          </w:tcPr>
          <w:p w14:paraId="2A7207C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23E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618EE00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A83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40" w:type="dxa"/>
          </w:tcPr>
          <w:p w14:paraId="4284066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55F0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60" w:type="dxa"/>
          </w:tcPr>
          <w:p w14:paraId="294B545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EEA9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440" w:type="dxa"/>
          </w:tcPr>
          <w:p w14:paraId="6DAB698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CD18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60" w:type="dxa"/>
          </w:tcPr>
          <w:p w14:paraId="74FF5F1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EBE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4931AE44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04C25100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бора</w:t>
            </w:r>
          </w:p>
        </w:tc>
        <w:tc>
          <w:tcPr>
            <w:tcW w:w="1166" w:type="dxa"/>
          </w:tcPr>
          <w:p w14:paraId="2DAA290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376" w:type="dxa"/>
          </w:tcPr>
          <w:p w14:paraId="73F46B3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40" w:type="dxa"/>
          </w:tcPr>
          <w:p w14:paraId="02C3463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60" w:type="dxa"/>
          </w:tcPr>
          <w:p w14:paraId="1868E52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40" w:type="dxa"/>
          </w:tcPr>
          <w:p w14:paraId="0B2CB03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60" w:type="dxa"/>
          </w:tcPr>
          <w:p w14:paraId="4C71EA2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F554E1" w:rsidRPr="00F554E1" w14:paraId="023E10CB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1F75274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кремния</w:t>
            </w:r>
          </w:p>
        </w:tc>
        <w:tc>
          <w:tcPr>
            <w:tcW w:w="1166" w:type="dxa"/>
          </w:tcPr>
          <w:p w14:paraId="5822E74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B4E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253DF6C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FE5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40" w:type="dxa"/>
          </w:tcPr>
          <w:p w14:paraId="539B405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FAAB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60" w:type="dxa"/>
          </w:tcPr>
          <w:p w14:paraId="3C45CE6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2D8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440" w:type="dxa"/>
          </w:tcPr>
          <w:p w14:paraId="5D98462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CD5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60" w:type="dxa"/>
          </w:tcPr>
          <w:p w14:paraId="7379734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E58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F554E1" w:rsidRPr="00F554E1" w14:paraId="3C6D786E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216E290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Карбид бора</w:t>
            </w:r>
          </w:p>
        </w:tc>
        <w:tc>
          <w:tcPr>
            <w:tcW w:w="1166" w:type="dxa"/>
          </w:tcPr>
          <w:p w14:paraId="62FE653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547EA51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40" w:type="dxa"/>
          </w:tcPr>
          <w:p w14:paraId="1990F5B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260" w:type="dxa"/>
          </w:tcPr>
          <w:p w14:paraId="69305A4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440" w:type="dxa"/>
          </w:tcPr>
          <w:p w14:paraId="7F054BD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260" w:type="dxa"/>
          </w:tcPr>
          <w:p w14:paraId="093B20F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F554E1" w:rsidRPr="00F554E1" w14:paraId="26B6D76C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EB1EABA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Карбид кремния</w:t>
            </w:r>
          </w:p>
        </w:tc>
        <w:tc>
          <w:tcPr>
            <w:tcW w:w="1166" w:type="dxa"/>
          </w:tcPr>
          <w:p w14:paraId="1A86C87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A65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76" w:type="dxa"/>
          </w:tcPr>
          <w:p w14:paraId="762D304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6FE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40" w:type="dxa"/>
          </w:tcPr>
          <w:p w14:paraId="78ACF0C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CAA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60" w:type="dxa"/>
          </w:tcPr>
          <w:p w14:paraId="4975144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DCC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440" w:type="dxa"/>
          </w:tcPr>
          <w:p w14:paraId="225AECC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4FE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</w:tcPr>
          <w:p w14:paraId="1F74820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CC96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F554E1" w:rsidRPr="00F554E1" w14:paraId="66C96F53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F7318C2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Диборид</w:t>
            </w:r>
            <w:proofErr w:type="spellEnd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 xml:space="preserve"> титана</w:t>
            </w:r>
          </w:p>
        </w:tc>
        <w:tc>
          <w:tcPr>
            <w:tcW w:w="1166" w:type="dxa"/>
          </w:tcPr>
          <w:p w14:paraId="0D89B21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714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0541795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5E9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440" w:type="dxa"/>
          </w:tcPr>
          <w:p w14:paraId="1D0DB79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910A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60" w:type="dxa"/>
          </w:tcPr>
          <w:p w14:paraId="381150C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C84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40" w:type="dxa"/>
          </w:tcPr>
          <w:p w14:paraId="4E93E11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5FD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60" w:type="dxa"/>
          </w:tcPr>
          <w:p w14:paraId="0020391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DE3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29E47DA6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8C0AEF9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Диборид</w:t>
            </w:r>
            <w:proofErr w:type="spellEnd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 xml:space="preserve"> циркония</w:t>
            </w:r>
          </w:p>
        </w:tc>
        <w:tc>
          <w:tcPr>
            <w:tcW w:w="1166" w:type="dxa"/>
          </w:tcPr>
          <w:p w14:paraId="73056EE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9C1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717BED4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747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440" w:type="dxa"/>
          </w:tcPr>
          <w:p w14:paraId="7BC0F79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325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60" w:type="dxa"/>
          </w:tcPr>
          <w:p w14:paraId="2482654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424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440" w:type="dxa"/>
          </w:tcPr>
          <w:p w14:paraId="627D12B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487D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60" w:type="dxa"/>
          </w:tcPr>
          <w:p w14:paraId="271B4EB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A59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F554E1" w:rsidRPr="00F554E1" w14:paraId="0033DBAD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DB51834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Кордиерит</w:t>
            </w:r>
            <w:proofErr w:type="spellEnd"/>
          </w:p>
        </w:tc>
        <w:tc>
          <w:tcPr>
            <w:tcW w:w="1166" w:type="dxa"/>
          </w:tcPr>
          <w:p w14:paraId="676E66F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117211E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40" w:type="dxa"/>
          </w:tcPr>
          <w:p w14:paraId="602515B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60" w:type="dxa"/>
          </w:tcPr>
          <w:p w14:paraId="09BF0F0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440" w:type="dxa"/>
          </w:tcPr>
          <w:p w14:paraId="01B081E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60" w:type="dxa"/>
          </w:tcPr>
          <w:p w14:paraId="6B74F04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06114CB6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07F1F49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1166" w:type="dxa"/>
          </w:tcPr>
          <w:p w14:paraId="07E0308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76" w:type="dxa"/>
          </w:tcPr>
          <w:p w14:paraId="3EB185D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440" w:type="dxa"/>
          </w:tcPr>
          <w:p w14:paraId="3B67DC0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60" w:type="dxa"/>
          </w:tcPr>
          <w:p w14:paraId="1A6FB88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40" w:type="dxa"/>
          </w:tcPr>
          <w:p w14:paraId="4B05F1C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</w:tcPr>
          <w:p w14:paraId="3E19FD2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14:paraId="60B8948B" w14:textId="77777777" w:rsidR="00F554E1" w:rsidRPr="00F554E1" w:rsidRDefault="00F554E1" w:rsidP="00F554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277BB4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всегда обеспечивает превращение кристалла при повышении температуры в более симметричный. </w:t>
      </w:r>
    </w:p>
    <w:p w14:paraId="19C16EC0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Величина ТКЛР зависит от строения решетки кристалла и прочности химических связей, она прямо пропорциональна величине периода решетки и обратно пропорциональна числу зарядов иона и числу </w:t>
      </w:r>
      <w:proofErr w:type="spellStart"/>
      <w:r w:rsidRPr="00F554E1">
        <w:rPr>
          <w:rFonts w:ascii="Times New Roman" w:hAnsi="Times New Roman"/>
          <w:sz w:val="28"/>
          <w:szCs w:val="28"/>
        </w:rPr>
        <w:t>Маделунга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. </w:t>
      </w:r>
    </w:p>
    <w:p w14:paraId="2CC284BB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ab/>
        <w:t>У изотропных тел между величинами ТКОР (</w:t>
      </w:r>
      <w:r w:rsidRPr="00F554E1">
        <w:rPr>
          <w:rFonts w:ascii="Times New Roman" w:hAnsi="Times New Roman"/>
          <w:sz w:val="28"/>
          <w:szCs w:val="28"/>
        </w:rPr>
        <w:sym w:font="Symbol" w:char="F062"/>
      </w:r>
      <w:r w:rsidRPr="00F554E1">
        <w:rPr>
          <w:rFonts w:ascii="Times New Roman" w:hAnsi="Times New Roman"/>
          <w:sz w:val="28"/>
          <w:szCs w:val="28"/>
        </w:rPr>
        <w:t>) и ТКЛР (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</w:rPr>
        <w:t>) в ограниченном интервале температур существует зависимость:</w:t>
      </w:r>
    </w:p>
    <w:p w14:paraId="3D6AD0A0" w14:textId="77777777" w:rsidR="00F554E1" w:rsidRPr="00F554E1" w:rsidRDefault="00F554E1" w:rsidP="00F554E1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sym w:font="Symbol" w:char="F062"/>
      </w:r>
      <w:r w:rsidRPr="00F554E1">
        <w:rPr>
          <w:rFonts w:ascii="Times New Roman" w:hAnsi="Times New Roman" w:cs="Times New Roman"/>
          <w:sz w:val="28"/>
          <w:szCs w:val="28"/>
        </w:rPr>
        <w:t xml:space="preserve"> = 3</w:t>
      </w:r>
      <w:r w:rsidRPr="00F554E1">
        <w:rPr>
          <w:rFonts w:ascii="Times New Roman" w:hAnsi="Times New Roman" w:cs="Times New Roman"/>
          <w:sz w:val="28"/>
          <w:szCs w:val="28"/>
        </w:rPr>
        <w:sym w:font="Symbol" w:char="F061"/>
      </w:r>
      <w:r w:rsidRPr="00F554E1">
        <w:rPr>
          <w:rFonts w:ascii="Times New Roman" w:hAnsi="Times New Roman" w:cs="Times New Roman"/>
          <w:sz w:val="28"/>
          <w:szCs w:val="28"/>
        </w:rPr>
        <w:t xml:space="preserve"> + 3</w:t>
      </w:r>
      <w:r w:rsidRPr="00F554E1">
        <w:rPr>
          <w:rFonts w:ascii="Times New Roman" w:hAnsi="Times New Roman" w:cs="Times New Roman"/>
          <w:sz w:val="28"/>
          <w:szCs w:val="28"/>
        </w:rPr>
        <w:sym w:font="Symbol" w:char="F061"/>
      </w:r>
      <w:r w:rsidRPr="00F55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54E1">
        <w:rPr>
          <w:rFonts w:ascii="Times New Roman" w:hAnsi="Times New Roman" w:cs="Times New Roman"/>
          <w:sz w:val="28"/>
          <w:szCs w:val="28"/>
        </w:rPr>
        <w:sym w:font="Symbol" w:char="F044"/>
      </w:r>
      <w:r w:rsidRPr="00F554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 w:cs="Times New Roman"/>
          <w:sz w:val="28"/>
          <w:szCs w:val="28"/>
        </w:rPr>
        <w:t xml:space="preserve"> + </w:t>
      </w:r>
      <w:r w:rsidRPr="00F554E1">
        <w:rPr>
          <w:rFonts w:ascii="Times New Roman" w:hAnsi="Times New Roman" w:cs="Times New Roman"/>
          <w:sz w:val="28"/>
          <w:szCs w:val="28"/>
        </w:rPr>
        <w:sym w:font="Symbol" w:char="F061"/>
      </w:r>
      <w:r w:rsidRPr="00F554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54E1">
        <w:rPr>
          <w:rFonts w:ascii="Times New Roman" w:hAnsi="Times New Roman" w:cs="Times New Roman"/>
          <w:sz w:val="28"/>
          <w:szCs w:val="28"/>
        </w:rPr>
        <w:sym w:font="Symbol" w:char="F044"/>
      </w:r>
      <w:r w:rsidRPr="00F554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55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54E1">
        <w:rPr>
          <w:rFonts w:ascii="Times New Roman" w:hAnsi="Times New Roman" w:cs="Times New Roman"/>
          <w:sz w:val="28"/>
          <w:szCs w:val="28"/>
        </w:rPr>
        <w:t xml:space="preserve">. </w:t>
      </w:r>
      <w:r w:rsidRPr="00F554E1">
        <w:rPr>
          <w:rFonts w:ascii="Times New Roman" w:hAnsi="Times New Roman" w:cs="Times New Roman"/>
          <w:sz w:val="28"/>
          <w:szCs w:val="28"/>
        </w:rPr>
        <w:tab/>
      </w:r>
      <w:r w:rsidRPr="00F554E1">
        <w:rPr>
          <w:rFonts w:ascii="Times New Roman" w:hAnsi="Times New Roman" w:cs="Times New Roman"/>
          <w:sz w:val="28"/>
          <w:szCs w:val="28"/>
        </w:rPr>
        <w:tab/>
      </w:r>
      <w:r w:rsidRPr="00F554E1">
        <w:rPr>
          <w:rFonts w:ascii="Times New Roman" w:hAnsi="Times New Roman" w:cs="Times New Roman"/>
          <w:sz w:val="28"/>
          <w:szCs w:val="28"/>
        </w:rPr>
        <w:tab/>
        <w:t>(4.3.8)</w:t>
      </w:r>
    </w:p>
    <w:p w14:paraId="45D26A08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Из-за небольшой величины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</w:rPr>
        <w:t xml:space="preserve"> с достаточным приближением для ограниченного интервала температур можно принять: </w:t>
      </w:r>
    </w:p>
    <w:p w14:paraId="343AA1EE" w14:textId="77777777" w:rsidR="00F554E1" w:rsidRPr="00F554E1" w:rsidRDefault="00F554E1" w:rsidP="00F554E1">
      <w:pPr>
        <w:pStyle w:val="Normal"/>
        <w:widowControl/>
        <w:spacing w:line="36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     </w:t>
      </w:r>
      <w:r w:rsidRPr="00F554E1">
        <w:rPr>
          <w:rFonts w:ascii="Times New Roman" w:hAnsi="Times New Roman"/>
          <w:sz w:val="28"/>
          <w:szCs w:val="28"/>
        </w:rPr>
        <w:sym w:font="Symbol" w:char="F062"/>
      </w:r>
      <w:r w:rsidRPr="00F554E1">
        <w:rPr>
          <w:rFonts w:ascii="Times New Roman" w:hAnsi="Times New Roman"/>
          <w:sz w:val="28"/>
          <w:szCs w:val="28"/>
        </w:rPr>
        <w:t xml:space="preserve"> = 3</w:t>
      </w:r>
      <w:r w:rsidRPr="00F554E1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F554E1">
        <w:rPr>
          <w:rFonts w:ascii="Times New Roman" w:hAnsi="Times New Roman"/>
          <w:sz w:val="28"/>
          <w:szCs w:val="28"/>
        </w:rPr>
        <w:t xml:space="preserve">, 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>(4.3.9)</w:t>
      </w:r>
    </w:p>
    <w:p w14:paraId="4862E5F3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а для </w:t>
      </w:r>
      <w:proofErr w:type="spellStart"/>
      <w:r w:rsidRPr="00F554E1">
        <w:rPr>
          <w:rFonts w:ascii="Times New Roman" w:hAnsi="Times New Roman"/>
          <w:sz w:val="28"/>
          <w:szCs w:val="28"/>
        </w:rPr>
        <w:t>неизотропных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 кристаллов</w:t>
      </w:r>
    </w:p>
    <w:p w14:paraId="151C87DA" w14:textId="77777777" w:rsidR="00F554E1" w:rsidRPr="00F554E1" w:rsidRDefault="00F554E1" w:rsidP="00F554E1">
      <w:pPr>
        <w:pStyle w:val="Normal"/>
        <w:widowControl/>
        <w:spacing w:line="36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sym w:font="Symbol" w:char="F062"/>
      </w:r>
      <w:r w:rsidRPr="00F554E1">
        <w:rPr>
          <w:rFonts w:ascii="Times New Roman" w:hAnsi="Times New Roman"/>
          <w:sz w:val="28"/>
          <w:szCs w:val="28"/>
        </w:rPr>
        <w:t xml:space="preserve"> =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</w:rPr>
        <w:t>а</w:t>
      </w:r>
      <w:r w:rsidRPr="00F554E1">
        <w:rPr>
          <w:rFonts w:ascii="Times New Roman" w:hAnsi="Times New Roman"/>
          <w:sz w:val="28"/>
          <w:szCs w:val="28"/>
        </w:rPr>
        <w:t xml:space="preserve"> +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F554E1">
        <w:rPr>
          <w:rFonts w:ascii="Times New Roman" w:hAnsi="Times New Roman"/>
          <w:sz w:val="28"/>
          <w:szCs w:val="28"/>
        </w:rPr>
        <w:t xml:space="preserve"> +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F554E1">
        <w:rPr>
          <w:rFonts w:ascii="Times New Roman" w:hAnsi="Times New Roman"/>
          <w:sz w:val="28"/>
          <w:szCs w:val="28"/>
        </w:rPr>
        <w:t xml:space="preserve">. </w:t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</w:r>
      <w:r w:rsidRPr="00F554E1">
        <w:rPr>
          <w:rFonts w:ascii="Times New Roman" w:hAnsi="Times New Roman"/>
          <w:sz w:val="28"/>
          <w:szCs w:val="28"/>
        </w:rPr>
        <w:tab/>
        <w:t xml:space="preserve">(4.3.10) </w:t>
      </w:r>
    </w:p>
    <w:p w14:paraId="0294713E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lastRenderedPageBreak/>
        <w:t xml:space="preserve">Кристаллы </w:t>
      </w:r>
      <w:proofErr w:type="spellStart"/>
      <w:r w:rsidRPr="00F554E1">
        <w:rPr>
          <w:rFonts w:ascii="Times New Roman" w:hAnsi="Times New Roman"/>
          <w:sz w:val="28"/>
          <w:szCs w:val="28"/>
        </w:rPr>
        <w:t>титаната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 алюминия, карбоната кальция, алюмосиликатов лития и некоторые другие характеризуются сильной анизотропией теплового расширения. У них при нагревании в одном из направлений, как правило, перпендикулярном оси С, происходит не расширение, а сжатие, поэтому у таких материалов наблюдается незначительное объемное расширение. Сильной анизотропией ТКЛР обладают также вещества со слоистой структурой – графит, гексагональный нитрид бора – у которых химические связи разнонаправлены и расширение в плоскости слоев мало, а в перпендикулярном направлении велико. </w:t>
      </w:r>
    </w:p>
    <w:p w14:paraId="13C91019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У оксидов с плотной упаковкой ионов кислорода ТКЛР находится в пределах (6-9)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 xml:space="preserve"> К</w:t>
      </w:r>
      <w:r w:rsidRPr="00F554E1">
        <w:rPr>
          <w:rFonts w:ascii="Times New Roman" w:hAnsi="Times New Roman"/>
          <w:sz w:val="28"/>
          <w:szCs w:val="28"/>
          <w:vertAlign w:val="superscript"/>
        </w:rPr>
        <w:t>-1</w:t>
      </w:r>
      <w:r w:rsidRPr="00F554E1">
        <w:rPr>
          <w:rFonts w:ascii="Times New Roman" w:hAnsi="Times New Roman"/>
          <w:sz w:val="28"/>
          <w:szCs w:val="28"/>
        </w:rPr>
        <w:t xml:space="preserve"> и при характеристической температуре Дебая увеличивается до (10-15)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 xml:space="preserve"> К</w:t>
      </w:r>
      <w:r w:rsidRPr="00F554E1">
        <w:rPr>
          <w:rFonts w:ascii="Times New Roman" w:hAnsi="Times New Roman"/>
          <w:sz w:val="28"/>
          <w:szCs w:val="28"/>
          <w:vertAlign w:val="superscript"/>
        </w:rPr>
        <w:t>-1</w:t>
      </w:r>
      <w:r w:rsidRPr="00F554E1">
        <w:rPr>
          <w:rFonts w:ascii="Times New Roman" w:hAnsi="Times New Roman"/>
          <w:sz w:val="28"/>
          <w:szCs w:val="28"/>
        </w:rPr>
        <w:t xml:space="preserve"> (табл. 4.5). </w:t>
      </w:r>
    </w:p>
    <w:p w14:paraId="237B47E2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У силикатов с неплотными кристаллическими решетками часть тепловой энергии затрачивается на увеличение амплитуды поперечных колебаний и изменение углов связей, поэтому у них ТКЛР меньше, чем у оксидов (например, у муллита – 5,3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 xml:space="preserve"> К</w:t>
      </w:r>
      <w:r w:rsidRPr="00F554E1">
        <w:rPr>
          <w:rFonts w:ascii="Times New Roman" w:hAnsi="Times New Roman"/>
          <w:sz w:val="28"/>
          <w:szCs w:val="28"/>
          <w:vertAlign w:val="superscript"/>
        </w:rPr>
        <w:t>-1</w:t>
      </w:r>
      <w:r w:rsidRPr="00F554E1">
        <w:rPr>
          <w:rFonts w:ascii="Times New Roman" w:hAnsi="Times New Roman"/>
          <w:sz w:val="28"/>
          <w:szCs w:val="28"/>
        </w:rPr>
        <w:t>, у циркона – 4,2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 xml:space="preserve"> К</w:t>
      </w:r>
      <w:r w:rsidRPr="00F554E1">
        <w:rPr>
          <w:rFonts w:ascii="Times New Roman" w:hAnsi="Times New Roman"/>
          <w:sz w:val="28"/>
          <w:szCs w:val="28"/>
          <w:vertAlign w:val="superscript"/>
        </w:rPr>
        <w:t>-1</w:t>
      </w:r>
      <w:r w:rsidRPr="00F554E1">
        <w:rPr>
          <w:rFonts w:ascii="Times New Roman" w:hAnsi="Times New Roman"/>
          <w:sz w:val="28"/>
          <w:szCs w:val="28"/>
        </w:rPr>
        <w:t xml:space="preserve">). </w:t>
      </w:r>
    </w:p>
    <w:p w14:paraId="4B816771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>У кристаллов с ковалентными или ионно-ковалентными химическими связями ТКЛР также меньше, чем у оксидов и составляет у карбидов: кремния 4,7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>, бора 4,5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>, у нитридов: алюминия 4,8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>, кремния 3,1</w:t>
      </w:r>
      <w:r w:rsidRPr="00F554E1">
        <w:rPr>
          <w:rFonts w:ascii="Times New Roman" w:hAnsi="Times New Roman"/>
          <w:sz w:val="28"/>
          <w:szCs w:val="28"/>
        </w:rPr>
        <w:sym w:font="Symbol" w:char="F0B7"/>
      </w:r>
      <w:r w:rsidRPr="00F554E1">
        <w:rPr>
          <w:rFonts w:ascii="Times New Roman" w:hAnsi="Times New Roman"/>
          <w:sz w:val="28"/>
          <w:szCs w:val="28"/>
        </w:rPr>
        <w:t>10</w:t>
      </w:r>
      <w:r w:rsidRPr="00F554E1">
        <w:rPr>
          <w:rFonts w:ascii="Times New Roman" w:hAnsi="Times New Roman"/>
          <w:sz w:val="28"/>
          <w:szCs w:val="28"/>
          <w:vertAlign w:val="superscript"/>
        </w:rPr>
        <w:t>-6</w:t>
      </w:r>
      <w:r w:rsidRPr="00F554E1">
        <w:rPr>
          <w:rFonts w:ascii="Times New Roman" w:hAnsi="Times New Roman"/>
          <w:sz w:val="28"/>
          <w:szCs w:val="28"/>
        </w:rPr>
        <w:t xml:space="preserve"> К</w:t>
      </w:r>
      <w:r w:rsidRPr="00F554E1">
        <w:rPr>
          <w:rFonts w:ascii="Times New Roman" w:hAnsi="Times New Roman"/>
          <w:sz w:val="28"/>
          <w:szCs w:val="28"/>
          <w:vertAlign w:val="superscript"/>
        </w:rPr>
        <w:t>-1</w:t>
      </w:r>
      <w:r w:rsidRPr="00F554E1">
        <w:rPr>
          <w:rFonts w:ascii="Times New Roman" w:hAnsi="Times New Roman"/>
          <w:sz w:val="28"/>
          <w:szCs w:val="28"/>
        </w:rPr>
        <w:t xml:space="preserve">. </w:t>
      </w:r>
    </w:p>
    <w:p w14:paraId="3E6A38B0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В многофазных материалах вклад в тепловое расширение вносит каждая фаза, но зависимость эта сложнее описываемой правилом аддитивности. По </w:t>
      </w:r>
      <w:proofErr w:type="spellStart"/>
      <w:r w:rsidRPr="00F554E1">
        <w:rPr>
          <w:rFonts w:ascii="Times New Roman" w:hAnsi="Times New Roman"/>
          <w:sz w:val="28"/>
          <w:szCs w:val="28"/>
        </w:rPr>
        <w:t>Кингери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 ТКОР (</w:t>
      </w:r>
      <w:r w:rsidRPr="00F554E1">
        <w:rPr>
          <w:rFonts w:ascii="Times New Roman" w:hAnsi="Times New Roman"/>
          <w:sz w:val="28"/>
          <w:szCs w:val="28"/>
        </w:rPr>
        <w:sym w:font="Symbol" w:char="F062"/>
      </w:r>
      <w:r w:rsidRPr="00F554E1">
        <w:rPr>
          <w:rFonts w:ascii="Times New Roman" w:hAnsi="Times New Roman"/>
          <w:sz w:val="28"/>
          <w:szCs w:val="28"/>
          <w:vertAlign w:val="subscript"/>
        </w:rPr>
        <w:t>м</w:t>
      </w:r>
      <w:r w:rsidRPr="00F554E1">
        <w:rPr>
          <w:rFonts w:ascii="Times New Roman" w:hAnsi="Times New Roman"/>
          <w:sz w:val="28"/>
          <w:szCs w:val="28"/>
        </w:rPr>
        <w:t>) и ТКЛР (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</w:rPr>
        <w:t>м</w:t>
      </w:r>
      <w:r w:rsidRPr="00F554E1">
        <w:rPr>
          <w:rFonts w:ascii="Times New Roman" w:hAnsi="Times New Roman"/>
          <w:sz w:val="28"/>
          <w:szCs w:val="28"/>
        </w:rPr>
        <w:t xml:space="preserve">) многофазного твердого тела можно оценить при условии, что все микронапряжения являются чисто гидростатическим сжатием или растяжением, что трещин не возникает и сжатие каждого зерна то же, что и общее сжатие тела. Тогда величины </w:t>
      </w:r>
      <w:r w:rsidRPr="00F554E1">
        <w:rPr>
          <w:rFonts w:ascii="Times New Roman" w:hAnsi="Times New Roman"/>
          <w:sz w:val="28"/>
          <w:szCs w:val="28"/>
        </w:rPr>
        <w:sym w:font="Symbol" w:char="F062"/>
      </w:r>
      <w:r w:rsidRPr="00F554E1">
        <w:rPr>
          <w:rFonts w:ascii="Times New Roman" w:hAnsi="Times New Roman"/>
          <w:sz w:val="28"/>
          <w:szCs w:val="28"/>
          <w:vertAlign w:val="subscript"/>
        </w:rPr>
        <w:t>М</w:t>
      </w:r>
      <w:r w:rsidRPr="00F554E1">
        <w:rPr>
          <w:rFonts w:ascii="Times New Roman" w:hAnsi="Times New Roman"/>
          <w:sz w:val="28"/>
          <w:szCs w:val="28"/>
        </w:rPr>
        <w:t xml:space="preserve"> и </w:t>
      </w:r>
      <w:r w:rsidRPr="00F554E1">
        <w:rPr>
          <w:rFonts w:ascii="Times New Roman" w:hAnsi="Times New Roman"/>
          <w:sz w:val="28"/>
          <w:szCs w:val="28"/>
        </w:rPr>
        <w:sym w:font="Symbol" w:char="F061"/>
      </w:r>
      <w:r w:rsidRPr="00F554E1">
        <w:rPr>
          <w:rFonts w:ascii="Times New Roman" w:hAnsi="Times New Roman"/>
          <w:sz w:val="28"/>
          <w:szCs w:val="28"/>
          <w:vertAlign w:val="subscript"/>
        </w:rPr>
        <w:t>М</w:t>
      </w:r>
      <w:r w:rsidRPr="00F554E1">
        <w:rPr>
          <w:rFonts w:ascii="Times New Roman" w:hAnsi="Times New Roman"/>
          <w:sz w:val="28"/>
          <w:szCs w:val="28"/>
        </w:rPr>
        <w:t xml:space="preserve"> составляют: </w:t>
      </w:r>
    </w:p>
    <w:p w14:paraId="0C0D7B3A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D17E3" w14:textId="601D77EB" w:rsidR="00F554E1" w:rsidRPr="00F554E1" w:rsidRDefault="00F554E1" w:rsidP="00F554E1">
      <w:pPr>
        <w:pStyle w:val="Normal"/>
        <w:widowControl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noProof/>
          <w:snapToGrid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C4A01" wp14:editId="3F4BF5B2">
                <wp:simplePos x="0" y="0"/>
                <wp:positionH relativeFrom="column">
                  <wp:posOffset>4800600</wp:posOffset>
                </wp:positionH>
                <wp:positionV relativeFrom="paragraph">
                  <wp:posOffset>1041400</wp:posOffset>
                </wp:positionV>
                <wp:extent cx="914400" cy="342900"/>
                <wp:effectExtent l="13335" t="6350" r="5715" b="127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C49C" w14:textId="77777777" w:rsidR="00F554E1" w:rsidRDefault="00F554E1" w:rsidP="00F554E1">
                            <w:r>
                              <w:t>, (4.3.12)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C4A01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78pt;margin-top:82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" strokecolor="white">
                <v:textbox>
                  <w:txbxContent>
                    <w:p w14:paraId="1ED0C49C" w14:textId="77777777" w:rsidR="00F554E1" w:rsidRDefault="00F554E1" w:rsidP="00F554E1">
                      <w:r>
                        <w:t>, (4.3.12)</w:t>
                      </w:r>
                    </w:p>
                  </w:txbxContent>
                </v:textbox>
              </v:shape>
            </w:pict>
          </mc:Fallback>
        </mc:AlternateContent>
      </w:r>
      <w:r w:rsidRPr="00F554E1">
        <w:rPr>
          <w:rFonts w:ascii="Times New Roman" w:hAnsi="Times New Roman"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DFEC65" wp14:editId="0689C2D8">
            <wp:simplePos x="0" y="0"/>
            <wp:positionH relativeFrom="column">
              <wp:posOffset>1485900</wp:posOffset>
            </wp:positionH>
            <wp:positionV relativeFrom="paragraph">
              <wp:posOffset>12700</wp:posOffset>
            </wp:positionV>
            <wp:extent cx="3681730" cy="46609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4E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143134" wp14:editId="54DB16FA">
            <wp:extent cx="35909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6C08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E1">
        <w:rPr>
          <w:rFonts w:ascii="Times New Roman" w:hAnsi="Times New Roman"/>
          <w:sz w:val="28"/>
          <w:szCs w:val="28"/>
        </w:rPr>
        <w:t xml:space="preserve">где </w:t>
      </w:r>
      <w:r w:rsidRPr="00F554E1">
        <w:rPr>
          <w:rFonts w:ascii="Times New Roman" w:hAnsi="Times New Roman"/>
          <w:sz w:val="28"/>
          <w:szCs w:val="28"/>
          <w:lang w:val="en-US"/>
        </w:rPr>
        <w:t>K</w:t>
      </w:r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554E1">
        <w:rPr>
          <w:rFonts w:ascii="Times New Roman" w:hAnsi="Times New Roman"/>
          <w:sz w:val="28"/>
          <w:szCs w:val="28"/>
        </w:rPr>
        <w:t xml:space="preserve"> – коэффициенты всестороннего сжатия </w:t>
      </w:r>
      <w:proofErr w:type="spellStart"/>
      <w:r w:rsidRPr="00F554E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-фазы; </w:t>
      </w:r>
      <w:r w:rsidRPr="00F554E1">
        <w:rPr>
          <w:rFonts w:ascii="Times New Roman" w:hAnsi="Times New Roman"/>
          <w:sz w:val="28"/>
          <w:szCs w:val="28"/>
        </w:rPr>
        <w:sym w:font="Symbol" w:char="F072"/>
      </w:r>
      <w:proofErr w:type="spellStart"/>
      <w:r w:rsidRPr="00F554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554E1">
        <w:rPr>
          <w:rFonts w:ascii="Times New Roman" w:hAnsi="Times New Roman"/>
          <w:sz w:val="28"/>
          <w:szCs w:val="28"/>
        </w:rPr>
        <w:t xml:space="preserve"> – истинная плотность </w:t>
      </w:r>
      <w:proofErr w:type="spellStart"/>
      <w:r w:rsidRPr="00F554E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554E1">
        <w:rPr>
          <w:rFonts w:ascii="Times New Roman" w:hAnsi="Times New Roman"/>
          <w:sz w:val="28"/>
          <w:szCs w:val="28"/>
        </w:rPr>
        <w:t>-фазы.</w:t>
      </w:r>
    </w:p>
    <w:p w14:paraId="469F3F74" w14:textId="77777777" w:rsidR="00F554E1" w:rsidRDefault="00F554E1" w:rsidP="00F554E1">
      <w:pPr>
        <w:spacing w:line="360" w:lineRule="auto"/>
        <w:jc w:val="right"/>
      </w:pPr>
    </w:p>
    <w:p w14:paraId="66522918" w14:textId="77777777" w:rsidR="00F554E1" w:rsidRPr="00F554E1" w:rsidRDefault="00F554E1" w:rsidP="00F55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4E1">
        <w:rPr>
          <w:rFonts w:ascii="Times New Roman" w:hAnsi="Times New Roman" w:cs="Times New Roman"/>
          <w:sz w:val="24"/>
          <w:szCs w:val="24"/>
        </w:rPr>
        <w:t>Таблица 4.5</w:t>
      </w:r>
    </w:p>
    <w:p w14:paraId="78FF6365" w14:textId="77777777" w:rsidR="00F554E1" w:rsidRPr="00F554E1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4E1">
        <w:rPr>
          <w:rFonts w:ascii="Times New Roman" w:hAnsi="Times New Roman" w:cs="Times New Roman"/>
          <w:sz w:val="24"/>
          <w:szCs w:val="24"/>
        </w:rPr>
        <w:t>Величины ТКЛР различных видов керамики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17"/>
        <w:gridCol w:w="1260"/>
        <w:gridCol w:w="1260"/>
        <w:gridCol w:w="1260"/>
        <w:gridCol w:w="1260"/>
        <w:gridCol w:w="1260"/>
      </w:tblGrid>
      <w:tr w:rsidR="00F554E1" w:rsidRPr="00F554E1" w14:paraId="17882982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14:paraId="7895062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Вид керамики</w:t>
            </w:r>
          </w:p>
        </w:tc>
        <w:tc>
          <w:tcPr>
            <w:tcW w:w="7517" w:type="dxa"/>
            <w:gridSpan w:val="6"/>
          </w:tcPr>
          <w:p w14:paraId="081B39E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Средний ТКЛР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54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554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температуре, 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54E1" w:rsidRPr="00F554E1" w14:paraId="3EF3BDF2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14:paraId="5DAD1F9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A2BD8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260" w:type="dxa"/>
          </w:tcPr>
          <w:p w14:paraId="5F4CADD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1BB50E5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14:paraId="0BF4945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14:paraId="40EAF0C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14:paraId="10238D6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554E1" w:rsidRPr="00F554E1" w14:paraId="43EA899F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27CAC27C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Корунд</w:t>
            </w:r>
          </w:p>
        </w:tc>
        <w:tc>
          <w:tcPr>
            <w:tcW w:w="1217" w:type="dxa"/>
          </w:tcPr>
          <w:p w14:paraId="2893D32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</w:tcPr>
          <w:p w14:paraId="4A1883A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60" w:type="dxa"/>
          </w:tcPr>
          <w:p w14:paraId="297F09D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60" w:type="dxa"/>
          </w:tcPr>
          <w:p w14:paraId="09A8453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14:paraId="1774CC0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</w:tcPr>
          <w:p w14:paraId="76C3784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66A24B44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7AE7168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Бромеллит</w:t>
            </w:r>
            <w:proofErr w:type="spellEnd"/>
          </w:p>
        </w:tc>
        <w:tc>
          <w:tcPr>
            <w:tcW w:w="1217" w:type="dxa"/>
          </w:tcPr>
          <w:p w14:paraId="1A4151B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56E79B8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</w:tcPr>
          <w:p w14:paraId="0E46C55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8,4-8,6</w:t>
            </w:r>
          </w:p>
        </w:tc>
        <w:tc>
          <w:tcPr>
            <w:tcW w:w="1260" w:type="dxa"/>
          </w:tcPr>
          <w:p w14:paraId="4C0E5E8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8,8-8,9</w:t>
            </w:r>
          </w:p>
        </w:tc>
        <w:tc>
          <w:tcPr>
            <w:tcW w:w="1260" w:type="dxa"/>
          </w:tcPr>
          <w:p w14:paraId="5E4CF71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49AF56D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59ABD6C9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B2E6A82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Кордиерит</w:t>
            </w:r>
            <w:proofErr w:type="spellEnd"/>
          </w:p>
        </w:tc>
        <w:tc>
          <w:tcPr>
            <w:tcW w:w="1217" w:type="dxa"/>
          </w:tcPr>
          <w:p w14:paraId="3EB8F24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832EA0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3449DC4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  <w:tc>
          <w:tcPr>
            <w:tcW w:w="1260" w:type="dxa"/>
          </w:tcPr>
          <w:p w14:paraId="1094445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1,8-2,5</w:t>
            </w:r>
          </w:p>
        </w:tc>
        <w:tc>
          <w:tcPr>
            <w:tcW w:w="1260" w:type="dxa"/>
          </w:tcPr>
          <w:p w14:paraId="230DBDE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613C198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0062EE40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305BC432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Периклаз</w:t>
            </w:r>
            <w:proofErr w:type="spellEnd"/>
          </w:p>
        </w:tc>
        <w:tc>
          <w:tcPr>
            <w:tcW w:w="1217" w:type="dxa"/>
          </w:tcPr>
          <w:p w14:paraId="4B82909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6AF12C2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60" w:type="dxa"/>
          </w:tcPr>
          <w:p w14:paraId="413771F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60" w:type="dxa"/>
          </w:tcPr>
          <w:p w14:paraId="071CDC2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260" w:type="dxa"/>
          </w:tcPr>
          <w:p w14:paraId="793613C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60" w:type="dxa"/>
          </w:tcPr>
          <w:p w14:paraId="2AA1130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F554E1" w:rsidRPr="00F554E1" w14:paraId="539ADE11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E5ABB67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Муллит</w:t>
            </w:r>
          </w:p>
        </w:tc>
        <w:tc>
          <w:tcPr>
            <w:tcW w:w="1217" w:type="dxa"/>
          </w:tcPr>
          <w:p w14:paraId="29D45A6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529DE12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14:paraId="0DD2D7E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60" w:type="dxa"/>
          </w:tcPr>
          <w:p w14:paraId="6CB0963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</w:tcPr>
          <w:p w14:paraId="4D80E1F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646A0DA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24065833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7460B90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Шпинель</w:t>
            </w:r>
          </w:p>
        </w:tc>
        <w:tc>
          <w:tcPr>
            <w:tcW w:w="1217" w:type="dxa"/>
          </w:tcPr>
          <w:p w14:paraId="553687E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280874A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0" w:type="dxa"/>
          </w:tcPr>
          <w:p w14:paraId="6770B67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60" w:type="dxa"/>
          </w:tcPr>
          <w:p w14:paraId="6A14ADB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60" w:type="dxa"/>
          </w:tcPr>
          <w:p w14:paraId="365A734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0" w:type="dxa"/>
          </w:tcPr>
          <w:p w14:paraId="4704F3B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33A06656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22725028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Бадделеит</w:t>
            </w:r>
          </w:p>
        </w:tc>
        <w:tc>
          <w:tcPr>
            <w:tcW w:w="1217" w:type="dxa"/>
          </w:tcPr>
          <w:p w14:paraId="1679C7C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58F1EE7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60" w:type="dxa"/>
          </w:tcPr>
          <w:p w14:paraId="5455340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60" w:type="dxa"/>
          </w:tcPr>
          <w:p w14:paraId="63B9B54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260" w:type="dxa"/>
          </w:tcPr>
          <w:p w14:paraId="666B47B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60" w:type="dxa"/>
          </w:tcPr>
          <w:p w14:paraId="3CAC28A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554E1" w:rsidRPr="00F554E1" w14:paraId="0EC62620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2B82B8A7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Карбид кремния</w:t>
            </w:r>
          </w:p>
        </w:tc>
        <w:tc>
          <w:tcPr>
            <w:tcW w:w="1217" w:type="dxa"/>
          </w:tcPr>
          <w:p w14:paraId="50F2961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0575C04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0" w:type="dxa"/>
          </w:tcPr>
          <w:p w14:paraId="115D892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60" w:type="dxa"/>
          </w:tcPr>
          <w:p w14:paraId="4C62991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60" w:type="dxa"/>
          </w:tcPr>
          <w:p w14:paraId="7D97187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0" w:type="dxa"/>
          </w:tcPr>
          <w:p w14:paraId="2892474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5C6594B0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2B1423C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Карбид бора</w:t>
            </w:r>
          </w:p>
        </w:tc>
        <w:tc>
          <w:tcPr>
            <w:tcW w:w="1217" w:type="dxa"/>
          </w:tcPr>
          <w:p w14:paraId="4546E2D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4B7A4E2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14:paraId="2E149FB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</w:tcPr>
          <w:p w14:paraId="683FBA6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60" w:type="dxa"/>
          </w:tcPr>
          <w:p w14:paraId="6FDF88A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6D89D96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478D2B09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006092A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бора</w:t>
            </w:r>
          </w:p>
        </w:tc>
        <w:tc>
          <w:tcPr>
            <w:tcW w:w="1217" w:type="dxa"/>
          </w:tcPr>
          <w:p w14:paraId="429A794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60" w:type="dxa"/>
          </w:tcPr>
          <w:p w14:paraId="3B2C988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0-2,5</w:t>
            </w:r>
          </w:p>
        </w:tc>
        <w:tc>
          <w:tcPr>
            <w:tcW w:w="1260" w:type="dxa"/>
          </w:tcPr>
          <w:p w14:paraId="38E3474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</w:tcPr>
          <w:p w14:paraId="02336F4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60" w:type="dxa"/>
          </w:tcPr>
          <w:p w14:paraId="0A3FC40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260" w:type="dxa"/>
          </w:tcPr>
          <w:p w14:paraId="4B4F982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7AE39AD3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0DB8D423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кремния</w:t>
            </w:r>
          </w:p>
        </w:tc>
        <w:tc>
          <w:tcPr>
            <w:tcW w:w="1217" w:type="dxa"/>
          </w:tcPr>
          <w:p w14:paraId="06AEEA5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7F615BE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14:paraId="550FAB9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60" w:type="dxa"/>
          </w:tcPr>
          <w:p w14:paraId="5537D29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14:paraId="5996F74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</w:tcPr>
          <w:p w14:paraId="0F98FB0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17577426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08B79BF3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1217" w:type="dxa"/>
          </w:tcPr>
          <w:p w14:paraId="06E6602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260" w:type="dxa"/>
          </w:tcPr>
          <w:p w14:paraId="4F040F8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60" w:type="dxa"/>
          </w:tcPr>
          <w:p w14:paraId="69D3EFC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60" w:type="dxa"/>
          </w:tcPr>
          <w:p w14:paraId="02A2814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60" w:type="dxa"/>
          </w:tcPr>
          <w:p w14:paraId="2F47694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619E776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14:paraId="110FA575" w14:textId="77777777" w:rsidR="00F554E1" w:rsidRPr="00F554E1" w:rsidRDefault="00F554E1" w:rsidP="00F554E1">
      <w:pPr>
        <w:spacing w:after="0" w:line="360" w:lineRule="auto"/>
        <w:ind w:firstLine="709"/>
        <w:jc w:val="center"/>
        <w:rPr>
          <w:sz w:val="24"/>
          <w:szCs w:val="24"/>
        </w:rPr>
      </w:pPr>
    </w:p>
    <w:p w14:paraId="204B3034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Учитывая, что данных о коэффициенте всестороннего сжатия керамики почти нет, их можно заменить модулями упругости, если образующие материал фазы имеют близкие по значению коэффициенты Пуассона. </w:t>
      </w:r>
    </w:p>
    <w:p w14:paraId="7F85054A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Если в состав керамики входит фаза, характеризующаяся анизотропией теплового расширения, или ТКЛР фаз, образующих материал, различны, то в теле керамики возникают напряжения, которые могут вызвать образование микротрещин и будут влиять на многие свойства керамики. Наличие микротрещин сопровождается гистерезисом теплового расширения, величина которого пропорциональна размеру зерен. </w:t>
      </w:r>
    </w:p>
    <w:p w14:paraId="2D28F63F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Если в керамике фаза непрерывна, то наличие пор не сказывается на коэффициенте теплового расширения. Особенно важно согласование величин </w:t>
      </w:r>
      <w:r w:rsidRPr="00F554E1">
        <w:rPr>
          <w:rFonts w:ascii="Times New Roman" w:hAnsi="Times New Roman"/>
          <w:sz w:val="28"/>
          <w:szCs w:val="22"/>
        </w:rPr>
        <w:lastRenderedPageBreak/>
        <w:t>ТКЛР в металлокерамических узлах, при изготовлении глазурованных и эмалированных изделий. При этом в слое, нанесенном на керамику, при различающихся ТКЛР керамики и нанесенного слоя (металл, глазурь, эмаль на металле) возникают напряжения. Величину напряжений в глазури (</w:t>
      </w:r>
      <w:r w:rsidRPr="00F554E1">
        <w:rPr>
          <w:rFonts w:ascii="Times New Roman" w:hAnsi="Times New Roman"/>
          <w:sz w:val="28"/>
          <w:szCs w:val="22"/>
        </w:rPr>
        <w:sym w:font="Symbol" w:char="F073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гл</w:t>
      </w:r>
      <w:proofErr w:type="spellEnd"/>
      <w:r w:rsidRPr="00F554E1">
        <w:rPr>
          <w:rFonts w:ascii="Times New Roman" w:hAnsi="Times New Roman"/>
          <w:sz w:val="28"/>
          <w:szCs w:val="22"/>
        </w:rPr>
        <w:t>) и керамике (</w:t>
      </w:r>
      <w:r w:rsidRPr="00F554E1">
        <w:rPr>
          <w:rFonts w:ascii="Times New Roman" w:hAnsi="Times New Roman"/>
          <w:sz w:val="28"/>
          <w:szCs w:val="22"/>
        </w:rPr>
        <w:sym w:font="Symbol" w:char="F073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кер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) при плоской керамической подложке с нанесенным на нее слоем глазури можно рассчитать по уравнениям: </w:t>
      </w:r>
    </w:p>
    <w:p w14:paraId="177BAD39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sym w:font="Symbol" w:char="F073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гл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  <w:lang w:val="en-US"/>
        </w:rPr>
        <w:t>E</w:t>
      </w:r>
      <w:r w:rsidRPr="00F554E1">
        <w:rPr>
          <w:rFonts w:ascii="Times New Roman" w:hAnsi="Times New Roman"/>
          <w:sz w:val="28"/>
          <w:szCs w:val="22"/>
          <w:lang w:val="en-US"/>
        </w:rPr>
        <w:sym w:font="Symbol" w:char="F044"/>
      </w:r>
      <w:proofErr w:type="gramStart"/>
      <w:r w:rsidRPr="00F554E1">
        <w:rPr>
          <w:rFonts w:ascii="Times New Roman" w:hAnsi="Times New Roman"/>
          <w:sz w:val="28"/>
          <w:szCs w:val="22"/>
          <w:lang w:val="en-US"/>
        </w:rPr>
        <w:t>T</w:t>
      </w:r>
      <w:r w:rsidRPr="00F554E1">
        <w:rPr>
          <w:rFonts w:ascii="Times New Roman" w:hAnsi="Times New Roman"/>
          <w:sz w:val="28"/>
          <w:szCs w:val="22"/>
        </w:rPr>
        <w:t>(</w:t>
      </w:r>
      <w:proofErr w:type="gramEnd"/>
      <w:r w:rsidRPr="00F554E1">
        <w:rPr>
          <w:rFonts w:ascii="Times New Roman" w:hAnsi="Times New Roman"/>
          <w:sz w:val="28"/>
          <w:szCs w:val="22"/>
          <w:lang w:val="en-US"/>
        </w:rPr>
        <w:sym w:font="Symbol" w:char="F061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гл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- </w:t>
      </w:r>
      <w:r w:rsidRPr="00F554E1">
        <w:rPr>
          <w:rFonts w:ascii="Times New Roman" w:hAnsi="Times New Roman"/>
          <w:sz w:val="28"/>
          <w:szCs w:val="22"/>
          <w:lang w:val="en-US"/>
        </w:rPr>
        <w:sym w:font="Symbol" w:char="F061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кер</w:t>
      </w:r>
      <w:proofErr w:type="spellEnd"/>
      <w:r w:rsidRPr="00F554E1">
        <w:rPr>
          <w:rFonts w:ascii="Times New Roman" w:hAnsi="Times New Roman"/>
          <w:sz w:val="28"/>
          <w:szCs w:val="22"/>
        </w:rPr>
        <w:t>)(1 + 3</w:t>
      </w:r>
      <w:r w:rsidRPr="00F554E1">
        <w:rPr>
          <w:rFonts w:ascii="Times New Roman" w:hAnsi="Times New Roman"/>
          <w:sz w:val="28"/>
          <w:szCs w:val="22"/>
          <w:lang w:val="en-US"/>
        </w:rPr>
        <w:t>h</w:t>
      </w:r>
      <w:r w:rsidRPr="00F554E1">
        <w:rPr>
          <w:rFonts w:ascii="Times New Roman" w:hAnsi="Times New Roman"/>
          <w:sz w:val="28"/>
          <w:szCs w:val="22"/>
        </w:rPr>
        <w:t xml:space="preserve"> + 6</w:t>
      </w:r>
      <w:r w:rsidRPr="00F554E1">
        <w:rPr>
          <w:rFonts w:ascii="Times New Roman" w:hAnsi="Times New Roman"/>
          <w:sz w:val="28"/>
          <w:szCs w:val="22"/>
          <w:lang w:val="en-US"/>
        </w:rPr>
        <w:t>h</w:t>
      </w:r>
      <w:r w:rsidRPr="00F554E1">
        <w:rPr>
          <w:rFonts w:ascii="Times New Roman" w:hAnsi="Times New Roman"/>
          <w:sz w:val="28"/>
          <w:szCs w:val="22"/>
          <w:vertAlign w:val="superscript"/>
        </w:rPr>
        <w:t>2</w:t>
      </w:r>
      <w:r w:rsidRPr="00F554E1">
        <w:rPr>
          <w:rFonts w:ascii="Times New Roman" w:hAnsi="Times New Roman"/>
          <w:sz w:val="28"/>
          <w:szCs w:val="22"/>
        </w:rPr>
        <w:t>),                   (4.3.13)</w:t>
      </w:r>
    </w:p>
    <w:p w14:paraId="7EB1317B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sym w:font="Symbol" w:char="F073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кер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  <w:lang w:val="en-US"/>
        </w:rPr>
        <w:t>E</w:t>
      </w:r>
      <w:r w:rsidRPr="00F554E1">
        <w:rPr>
          <w:rFonts w:ascii="Times New Roman" w:hAnsi="Times New Roman"/>
          <w:sz w:val="28"/>
          <w:szCs w:val="22"/>
          <w:lang w:val="en-US"/>
        </w:rPr>
        <w:sym w:font="Symbol" w:char="F044"/>
      </w:r>
      <w:proofErr w:type="gramStart"/>
      <w:r w:rsidRPr="00F554E1">
        <w:rPr>
          <w:rFonts w:ascii="Times New Roman" w:hAnsi="Times New Roman"/>
          <w:sz w:val="28"/>
          <w:szCs w:val="22"/>
          <w:lang w:val="en-US"/>
        </w:rPr>
        <w:t>T</w:t>
      </w:r>
      <w:r w:rsidRPr="00F554E1">
        <w:rPr>
          <w:rFonts w:ascii="Times New Roman" w:hAnsi="Times New Roman"/>
          <w:sz w:val="28"/>
          <w:szCs w:val="22"/>
        </w:rPr>
        <w:t>(</w:t>
      </w:r>
      <w:proofErr w:type="gramEnd"/>
      <w:r w:rsidRPr="00F554E1">
        <w:rPr>
          <w:rFonts w:ascii="Times New Roman" w:hAnsi="Times New Roman"/>
          <w:sz w:val="28"/>
          <w:szCs w:val="22"/>
          <w:lang w:val="en-US"/>
        </w:rPr>
        <w:sym w:font="Symbol" w:char="F061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кер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- </w:t>
      </w:r>
      <w:r w:rsidRPr="00F554E1">
        <w:rPr>
          <w:rFonts w:ascii="Times New Roman" w:hAnsi="Times New Roman"/>
          <w:sz w:val="28"/>
          <w:szCs w:val="22"/>
          <w:lang w:val="en-US"/>
        </w:rPr>
        <w:sym w:font="Symbol" w:char="F061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гл</w:t>
      </w:r>
      <w:proofErr w:type="spellEnd"/>
      <w:r w:rsidRPr="00F554E1">
        <w:rPr>
          <w:rFonts w:ascii="Times New Roman" w:hAnsi="Times New Roman"/>
          <w:sz w:val="28"/>
          <w:szCs w:val="22"/>
        </w:rPr>
        <w:t>)(1 + 3</w:t>
      </w:r>
      <w:r w:rsidRPr="00F554E1">
        <w:rPr>
          <w:rFonts w:ascii="Times New Roman" w:hAnsi="Times New Roman"/>
          <w:sz w:val="28"/>
          <w:szCs w:val="22"/>
          <w:lang w:val="en-US"/>
        </w:rPr>
        <w:t>h</w:t>
      </w:r>
      <w:r w:rsidRPr="00F554E1">
        <w:rPr>
          <w:rFonts w:ascii="Times New Roman" w:hAnsi="Times New Roman"/>
          <w:sz w:val="28"/>
          <w:szCs w:val="22"/>
        </w:rPr>
        <w:t xml:space="preserve"> + 6</w:t>
      </w:r>
      <w:r w:rsidRPr="00F554E1">
        <w:rPr>
          <w:rFonts w:ascii="Times New Roman" w:hAnsi="Times New Roman"/>
          <w:sz w:val="28"/>
          <w:szCs w:val="22"/>
          <w:lang w:val="en-US"/>
        </w:rPr>
        <w:t>h</w:t>
      </w:r>
      <w:r w:rsidRPr="00F554E1">
        <w:rPr>
          <w:rFonts w:ascii="Times New Roman" w:hAnsi="Times New Roman"/>
          <w:sz w:val="28"/>
          <w:szCs w:val="22"/>
          <w:vertAlign w:val="superscript"/>
        </w:rPr>
        <w:t>2</w:t>
      </w:r>
      <w:r w:rsidRPr="00F554E1">
        <w:rPr>
          <w:rFonts w:ascii="Times New Roman" w:hAnsi="Times New Roman"/>
          <w:sz w:val="28"/>
          <w:szCs w:val="22"/>
        </w:rPr>
        <w:t>),                   (4.3.14)</w:t>
      </w:r>
    </w:p>
    <w:p w14:paraId="6EC42A5A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где </w:t>
      </w:r>
      <w:r w:rsidRPr="00F554E1">
        <w:rPr>
          <w:rFonts w:ascii="Times New Roman" w:hAnsi="Times New Roman"/>
          <w:sz w:val="28"/>
          <w:szCs w:val="22"/>
          <w:lang w:val="en-US"/>
        </w:rPr>
        <w:t>h</w:t>
      </w:r>
      <w:r w:rsidRPr="00F554E1">
        <w:rPr>
          <w:rFonts w:ascii="Times New Roman" w:hAnsi="Times New Roman"/>
          <w:sz w:val="28"/>
          <w:szCs w:val="22"/>
        </w:rPr>
        <w:t xml:space="preserve"> – отношение толщины слоя глазури к толщине пластины керамики. </w:t>
      </w:r>
    </w:p>
    <w:p w14:paraId="7699A379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>Для согласования глазури с керамикой предпочтительно, чтобы после охлаждения глазурь находилась в состоянии сжатия, т. е. (</w:t>
      </w:r>
      <w:r w:rsidRPr="00F554E1">
        <w:rPr>
          <w:rFonts w:ascii="Times New Roman" w:hAnsi="Times New Roman"/>
          <w:sz w:val="28"/>
          <w:szCs w:val="22"/>
          <w:lang w:val="en-US"/>
        </w:rPr>
        <w:sym w:font="Symbol" w:char="F061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гл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&lt; </w:t>
      </w:r>
      <w:r w:rsidRPr="00F554E1">
        <w:rPr>
          <w:rFonts w:ascii="Times New Roman" w:hAnsi="Times New Roman"/>
          <w:sz w:val="28"/>
          <w:szCs w:val="22"/>
          <w:lang w:val="en-US"/>
        </w:rPr>
        <w:sym w:font="Symbol" w:char="F061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кер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), иначе может произойти ее растрескивание. Однако при больших значениях напряжений сжатия возможно отслаивание глазури. Допустимая величина напряжений в глазури не должна превышать 100 МПа. </w:t>
      </w:r>
    </w:p>
    <w:p w14:paraId="7F213EA2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В двухслойной металлокерамической пластине напряжения в металлической части, вызываемые различием ТКЛР, можно определить по формуле: </w:t>
      </w:r>
    </w:p>
    <w:p w14:paraId="396CB96C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   </w:t>
      </w:r>
      <w:r w:rsidRPr="00F554E1">
        <w:rPr>
          <w:rFonts w:ascii="Times New Roman" w:hAnsi="Times New Roman"/>
          <w:sz w:val="28"/>
          <w:szCs w:val="22"/>
        </w:rPr>
        <w:sym w:font="Symbol" w:char="F073"/>
      </w:r>
      <w:proofErr w:type="spellStart"/>
      <w:r w:rsidRPr="00F554E1">
        <w:rPr>
          <w:rFonts w:ascii="Times New Roman" w:hAnsi="Times New Roman"/>
          <w:sz w:val="28"/>
          <w:szCs w:val="22"/>
          <w:vertAlign w:val="subscript"/>
        </w:rPr>
        <w:t>мп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  <w:lang w:val="en-US"/>
        </w:rPr>
        <w:t>E</w:t>
      </w:r>
      <w:r w:rsidRPr="00F554E1">
        <w:rPr>
          <w:rFonts w:ascii="Times New Roman" w:hAnsi="Times New Roman"/>
          <w:sz w:val="28"/>
          <w:szCs w:val="22"/>
          <w:vertAlign w:val="subscript"/>
        </w:rPr>
        <w:t>k</w:t>
      </w:r>
      <w:r w:rsidRPr="00F554E1">
        <w:rPr>
          <w:rFonts w:ascii="Times New Roman" w:hAnsi="Times New Roman"/>
          <w:sz w:val="28"/>
          <w:szCs w:val="22"/>
          <w:lang w:val="en-US"/>
        </w:rPr>
        <w:t>b</w:t>
      </w:r>
      <w:r w:rsidRPr="00F554E1">
        <w:rPr>
          <w:rFonts w:ascii="Times New Roman" w:hAnsi="Times New Roman"/>
          <w:sz w:val="28"/>
          <w:szCs w:val="22"/>
          <w:vertAlign w:val="subscript"/>
        </w:rPr>
        <w:t>k</w:t>
      </w:r>
      <w:r w:rsidRPr="00F554E1">
        <w:rPr>
          <w:rFonts w:ascii="Times New Roman" w:hAnsi="Times New Roman"/>
          <w:sz w:val="28"/>
          <w:szCs w:val="22"/>
        </w:rPr>
        <w:t xml:space="preserve"> / 6</w:t>
      </w:r>
      <w:r w:rsidRPr="00F554E1">
        <w:rPr>
          <w:rFonts w:ascii="Times New Roman" w:hAnsi="Times New Roman"/>
          <w:sz w:val="28"/>
          <w:szCs w:val="22"/>
          <w:lang w:val="en-US"/>
        </w:rPr>
        <w:t>b</w:t>
      </w:r>
      <w:proofErr w:type="gramStart"/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>(</w:t>
      </w:r>
      <w:proofErr w:type="gramEnd"/>
      <w:r w:rsidRPr="00F554E1">
        <w:rPr>
          <w:rFonts w:ascii="Times New Roman" w:hAnsi="Times New Roman"/>
          <w:sz w:val="28"/>
          <w:szCs w:val="22"/>
        </w:rPr>
        <w:t>1-</w:t>
      </w:r>
      <w:r w:rsidRPr="00F554E1">
        <w:rPr>
          <w:rFonts w:ascii="Times New Roman" w:hAnsi="Times New Roman"/>
          <w:sz w:val="28"/>
          <w:szCs w:val="22"/>
        </w:rPr>
        <w:sym w:font="Symbol" w:char="F06D"/>
      </w:r>
      <w:r w:rsidRPr="00F554E1">
        <w:rPr>
          <w:rFonts w:ascii="Times New Roman" w:hAnsi="Times New Roman"/>
          <w:sz w:val="28"/>
          <w:szCs w:val="22"/>
        </w:rPr>
        <w:t>)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R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proofErr w:type="spellEnd"/>
      <w:r w:rsidRPr="00F554E1">
        <w:rPr>
          <w:rFonts w:ascii="Times New Roman" w:hAnsi="Times New Roman"/>
          <w:sz w:val="28"/>
          <w:szCs w:val="22"/>
        </w:rPr>
        <w:t>,                                    (4.3.15)</w:t>
      </w:r>
    </w:p>
    <w:p w14:paraId="1B1245B8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>где Е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r w:rsidRPr="00F554E1">
        <w:rPr>
          <w:rFonts w:ascii="Times New Roman" w:hAnsi="Times New Roman"/>
          <w:sz w:val="28"/>
          <w:szCs w:val="22"/>
        </w:rPr>
        <w:t xml:space="preserve"> - модуль упругости керамики; </w:t>
      </w:r>
      <w:r w:rsidRPr="00F554E1">
        <w:rPr>
          <w:rFonts w:ascii="Times New Roman" w:hAnsi="Times New Roman"/>
          <w:sz w:val="28"/>
          <w:szCs w:val="22"/>
          <w:lang w:val="en-US"/>
        </w:rPr>
        <w:t>b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r w:rsidRPr="00F554E1">
        <w:rPr>
          <w:rFonts w:ascii="Times New Roman" w:hAnsi="Times New Roman"/>
          <w:sz w:val="28"/>
          <w:szCs w:val="22"/>
        </w:rPr>
        <w:t xml:space="preserve">, </w:t>
      </w:r>
      <w:r w:rsidRPr="00F554E1">
        <w:rPr>
          <w:rFonts w:ascii="Times New Roman" w:hAnsi="Times New Roman"/>
          <w:sz w:val="28"/>
          <w:szCs w:val="22"/>
          <w:lang w:val="en-US"/>
        </w:rPr>
        <w:t>b</w:t>
      </w:r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 xml:space="preserve"> – толщины слоя керамики и металла соответственно; 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R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– радиус изгиба пластины; </w:t>
      </w:r>
      <w:r w:rsidRPr="00F554E1">
        <w:rPr>
          <w:rFonts w:ascii="Times New Roman" w:hAnsi="Times New Roman"/>
          <w:sz w:val="28"/>
          <w:szCs w:val="22"/>
        </w:rPr>
        <w:sym w:font="Symbol" w:char="F06D"/>
      </w:r>
      <w:r w:rsidRPr="00F554E1">
        <w:rPr>
          <w:rFonts w:ascii="Times New Roman" w:hAnsi="Times New Roman"/>
          <w:sz w:val="28"/>
          <w:szCs w:val="22"/>
        </w:rPr>
        <w:t xml:space="preserve"> – коэффициент Пуассона керамики. </w:t>
      </w:r>
    </w:p>
    <w:p w14:paraId="27096363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В керамической подложке напряжения оценивают по уравнению: </w:t>
      </w:r>
    </w:p>
    <w:p w14:paraId="2E3681A4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</w:p>
    <w:p w14:paraId="7C183EA6" w14:textId="20B06D6D" w:rsidR="00F554E1" w:rsidRPr="00F554E1" w:rsidRDefault="00F554E1" w:rsidP="00F554E1">
      <w:pPr>
        <w:pStyle w:val="Normal"/>
        <w:widowControl/>
        <w:spacing w:line="360" w:lineRule="auto"/>
        <w:ind w:firstLine="709"/>
        <w:jc w:val="center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CA4F9" wp14:editId="65B30AC1">
                <wp:simplePos x="0" y="0"/>
                <wp:positionH relativeFrom="column">
                  <wp:posOffset>5029200</wp:posOffset>
                </wp:positionH>
                <wp:positionV relativeFrom="paragraph">
                  <wp:posOffset>255270</wp:posOffset>
                </wp:positionV>
                <wp:extent cx="914400" cy="457200"/>
                <wp:effectExtent l="13335" t="8255" r="5715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A86D" w14:textId="77777777" w:rsidR="00F554E1" w:rsidRDefault="00F554E1" w:rsidP="00F554E1">
                            <w:proofErr w:type="gramStart"/>
                            <w:r>
                              <w:t xml:space="preserve">,   </w:t>
                            </w:r>
                            <w:proofErr w:type="gramEnd"/>
                            <w:r>
                              <w:t>(4.3.16)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A4F9" id="Надпись 5" o:spid="_x0000_s1027" type="#_x0000_t202" style="position:absolute;left:0;text-align:left;margin-left:396pt;margin-top:20.1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" strokecolor="white">
                <v:textbox>
                  <w:txbxContent>
                    <w:p w14:paraId="63CEA86D" w14:textId="77777777" w:rsidR="00F554E1" w:rsidRDefault="00F554E1" w:rsidP="00F554E1">
                      <w:proofErr w:type="gramStart"/>
                      <w:r>
                        <w:t xml:space="preserve">,   </w:t>
                      </w:r>
                      <w:proofErr w:type="gramEnd"/>
                      <w:r>
                        <w:t>(4.3.16)</w:t>
                      </w:r>
                    </w:p>
                  </w:txbxContent>
                </v:textbox>
              </v:shape>
            </w:pict>
          </mc:Fallback>
        </mc:AlternateContent>
      </w:r>
      <w:r w:rsidRPr="00F554E1">
        <w:rPr>
          <w:rFonts w:ascii="Times New Roman" w:hAnsi="Times New Roman"/>
          <w:noProof/>
          <w:sz w:val="28"/>
          <w:szCs w:val="22"/>
        </w:rPr>
        <w:drawing>
          <wp:inline distT="0" distB="0" distL="0" distR="0" wp14:anchorId="50B08450" wp14:editId="79F8BC2D">
            <wp:extent cx="3886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70D9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</w:p>
    <w:p w14:paraId="2F7E0921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где к – расстояние от границы металл – керамика. </w:t>
      </w:r>
    </w:p>
    <w:p w14:paraId="1130F7BB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Если </w:t>
      </w:r>
      <w:r w:rsidRPr="00F554E1">
        <w:rPr>
          <w:rFonts w:ascii="Times New Roman" w:hAnsi="Times New Roman"/>
          <w:sz w:val="28"/>
          <w:szCs w:val="22"/>
          <w:lang w:val="en-US"/>
        </w:rPr>
        <w:t>E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  <w:lang w:val="en-US"/>
        </w:rPr>
        <w:t>E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M</w:t>
      </w:r>
      <w:r w:rsidRPr="00F554E1">
        <w:rPr>
          <w:rFonts w:ascii="Times New Roman" w:hAnsi="Times New Roman"/>
          <w:sz w:val="28"/>
          <w:szCs w:val="22"/>
        </w:rPr>
        <w:t xml:space="preserve"> и 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b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M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</w:t>
      </w:r>
      <w:proofErr w:type="gramStart"/>
      <w:r w:rsidRPr="00F554E1">
        <w:rPr>
          <w:rFonts w:ascii="Times New Roman" w:hAnsi="Times New Roman"/>
          <w:sz w:val="28"/>
          <w:szCs w:val="22"/>
        </w:rPr>
        <w:t xml:space="preserve">&lt;&lt; 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b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proofErr w:type="spellEnd"/>
      <w:proofErr w:type="gramEnd"/>
      <w:r w:rsidRPr="00F554E1">
        <w:rPr>
          <w:rFonts w:ascii="Times New Roman" w:hAnsi="Times New Roman"/>
          <w:sz w:val="28"/>
          <w:szCs w:val="22"/>
        </w:rPr>
        <w:t xml:space="preserve">, тогда </w:t>
      </w:r>
      <w:r w:rsidRPr="00F554E1">
        <w:rPr>
          <w:rFonts w:ascii="Times New Roman" w:hAnsi="Times New Roman"/>
          <w:sz w:val="28"/>
          <w:szCs w:val="22"/>
        </w:rPr>
        <w:sym w:font="Symbol" w:char="F073"/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  <w:lang w:val="en-US"/>
        </w:rPr>
        <w:t>E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M</w:t>
      </w:r>
      <w:r w:rsidRPr="00F554E1">
        <w:rPr>
          <w:rFonts w:ascii="Times New Roman" w:hAnsi="Times New Roman"/>
          <w:sz w:val="28"/>
          <w:szCs w:val="22"/>
        </w:rPr>
        <w:t>(2</w:t>
      </w:r>
      <w:r w:rsidRPr="00F554E1">
        <w:rPr>
          <w:rFonts w:ascii="Times New Roman" w:hAnsi="Times New Roman"/>
          <w:sz w:val="28"/>
          <w:szCs w:val="22"/>
          <w:lang w:val="en-US"/>
        </w:rPr>
        <w:t>b</w:t>
      </w:r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 xml:space="preserve"> /3 + к)/</w:t>
      </w:r>
      <w:r w:rsidRPr="00F554E1">
        <w:rPr>
          <w:rFonts w:ascii="Times New Roman" w:hAnsi="Times New Roman"/>
          <w:sz w:val="28"/>
          <w:szCs w:val="22"/>
          <w:lang w:val="en-US"/>
        </w:rPr>
        <w:t>R</w:t>
      </w:r>
      <w:r w:rsidRPr="00F554E1">
        <w:rPr>
          <w:rFonts w:ascii="Times New Roman" w:hAnsi="Times New Roman"/>
          <w:sz w:val="28"/>
          <w:szCs w:val="22"/>
        </w:rPr>
        <w:t xml:space="preserve"> при к = 0, т. е. на границе керамика – металл, на ее противоположной стороне </w:t>
      </w:r>
      <w:r w:rsidRPr="00F554E1">
        <w:rPr>
          <w:rFonts w:ascii="Times New Roman" w:hAnsi="Times New Roman"/>
          <w:sz w:val="28"/>
          <w:szCs w:val="22"/>
        </w:rPr>
        <w:sym w:font="Symbol" w:char="F073"/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K</w:t>
      </w:r>
      <w:r w:rsidRPr="00F554E1">
        <w:rPr>
          <w:rFonts w:ascii="Times New Roman" w:hAnsi="Times New Roman"/>
          <w:sz w:val="28"/>
          <w:szCs w:val="22"/>
        </w:rPr>
        <w:t xml:space="preserve"> = 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E</w:t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M</w:t>
      </w:r>
      <w:r w:rsidRPr="00F554E1">
        <w:rPr>
          <w:rFonts w:ascii="Times New Roman" w:hAnsi="Times New Roman"/>
          <w:sz w:val="28"/>
          <w:szCs w:val="22"/>
          <w:lang w:val="en-US"/>
        </w:rPr>
        <w:t>b</w:t>
      </w:r>
      <w:proofErr w:type="spellEnd"/>
      <w:r w:rsidRPr="00F554E1">
        <w:rPr>
          <w:rFonts w:ascii="Times New Roman" w:hAnsi="Times New Roman"/>
          <w:sz w:val="28"/>
          <w:szCs w:val="22"/>
          <w:vertAlign w:val="subscript"/>
        </w:rPr>
        <w:t xml:space="preserve">К </w:t>
      </w:r>
      <w:r w:rsidRPr="00F554E1">
        <w:rPr>
          <w:rFonts w:ascii="Times New Roman" w:hAnsi="Times New Roman"/>
          <w:sz w:val="28"/>
          <w:szCs w:val="22"/>
        </w:rPr>
        <w:t>/ 3</w:t>
      </w:r>
      <w:r w:rsidRPr="00F554E1">
        <w:rPr>
          <w:rFonts w:ascii="Times New Roman" w:hAnsi="Times New Roman"/>
          <w:sz w:val="28"/>
          <w:szCs w:val="22"/>
          <w:lang w:val="en-US"/>
        </w:rPr>
        <w:t>R</w:t>
      </w:r>
      <w:r w:rsidRPr="00F554E1">
        <w:rPr>
          <w:rFonts w:ascii="Times New Roman" w:hAnsi="Times New Roman"/>
          <w:sz w:val="28"/>
          <w:szCs w:val="22"/>
        </w:rPr>
        <w:t>.</w:t>
      </w:r>
    </w:p>
    <w:p w14:paraId="1E9C7204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lastRenderedPageBreak/>
        <w:t>Значение напряжений удобно связывать с радиусом изгиба керамики, поскольку его можно измерить экспериментально – визуально под микроскопом, методом рентгеновской и электронной дифракции, по интерференционным кольцам, механическим и электромеханическим способами.</w:t>
      </w:r>
    </w:p>
    <w:p w14:paraId="72CEB5F4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Величину ТКЛР измеряют с помощью дилатометров, как правило, кварцевых или корундовых, иногда при высоких температурах используют </w:t>
      </w:r>
      <w:proofErr w:type="spellStart"/>
      <w:r w:rsidRPr="00F554E1">
        <w:rPr>
          <w:rFonts w:ascii="Times New Roman" w:hAnsi="Times New Roman"/>
          <w:sz w:val="28"/>
          <w:szCs w:val="22"/>
        </w:rPr>
        <w:t>бромеллитовые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дилатометры, что обеспечивает большую точность измерения. Для получения еще более высокой точности измерения ТКЛР используют оптические интерференционные методы. </w:t>
      </w:r>
    </w:p>
    <w:p w14:paraId="7F273BCF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</w:p>
    <w:p w14:paraId="1F2E833D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2"/>
        </w:rPr>
      </w:pPr>
      <w:r w:rsidRPr="00F554E1">
        <w:rPr>
          <w:rFonts w:ascii="Times New Roman" w:hAnsi="Times New Roman"/>
          <w:b/>
          <w:sz w:val="28"/>
          <w:szCs w:val="22"/>
        </w:rPr>
        <w:t xml:space="preserve">4.3.3. Теплопроводность </w:t>
      </w:r>
    </w:p>
    <w:p w14:paraId="566D8B8F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i/>
          <w:sz w:val="28"/>
          <w:szCs w:val="22"/>
        </w:rPr>
        <w:t xml:space="preserve">Теплопроводность – </w:t>
      </w:r>
      <w:r w:rsidRPr="00F554E1">
        <w:rPr>
          <w:rFonts w:ascii="Times New Roman" w:hAnsi="Times New Roman"/>
          <w:sz w:val="28"/>
          <w:szCs w:val="22"/>
        </w:rPr>
        <w:t xml:space="preserve">это способность переносить теплоту, обусловленную наличием в материале градиента температуры. В твердых телах перенос тепловой энергии осуществляется либо за счет взаимодействия между тепловыми упругими колебаниями решетки (решеточная теплопроводность), либо за счет движения электронов и соударения их с атомами (электронная теплопроводность). В керамике, где свободных электронов мало, теплота передается в основном за счет колебания решетки. </w:t>
      </w:r>
    </w:p>
    <w:p w14:paraId="438FC2F8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Согласно теории теплопроводности предполагается, что колебания нормального вида квантуются и поэтому эти кванты назвали фононами по аналогии со световыми квантами – фотонами. Поэтому основная задача теории теплопроводности состоит в определении средней длины свободного пробега фонона, которую можно оценить двумя способами: по пространственному рассеянию фононов; по рассеянию фононов на фононах. Наличие в решетке ангармонических взаимодействий связано со взаимовлиянием между фононами, которое ограничивает величину их среднего пробега. </w:t>
      </w:r>
    </w:p>
    <w:p w14:paraId="7D376BA6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Приближенные расчеты Дебая показали, что при температурах, близких к характеристической </w:t>
      </w:r>
      <w:r w:rsidRPr="00F554E1">
        <w:rPr>
          <w:rFonts w:ascii="Times New Roman" w:hAnsi="Times New Roman"/>
          <w:sz w:val="28"/>
          <w:szCs w:val="22"/>
        </w:rPr>
        <w:sym w:font="Symbol" w:char="F071"/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D</w:t>
      </w:r>
      <w:r w:rsidRPr="00F554E1">
        <w:rPr>
          <w:rFonts w:ascii="Times New Roman" w:hAnsi="Times New Roman"/>
          <w:sz w:val="28"/>
          <w:szCs w:val="22"/>
        </w:rPr>
        <w:t xml:space="preserve">, длина свободного пробега пропорциональна 1/Т. </w:t>
      </w:r>
      <w:r w:rsidRPr="00F554E1">
        <w:rPr>
          <w:rFonts w:ascii="Times New Roman" w:hAnsi="Times New Roman"/>
          <w:sz w:val="28"/>
          <w:szCs w:val="22"/>
        </w:rPr>
        <w:lastRenderedPageBreak/>
        <w:t xml:space="preserve">При уменьшении температуры ниже </w:t>
      </w:r>
      <w:r w:rsidRPr="00F554E1">
        <w:rPr>
          <w:rFonts w:ascii="Times New Roman" w:hAnsi="Times New Roman"/>
          <w:sz w:val="28"/>
          <w:szCs w:val="22"/>
        </w:rPr>
        <w:sym w:font="Symbol" w:char="F071"/>
      </w:r>
      <w:r w:rsidRPr="00F554E1">
        <w:rPr>
          <w:rFonts w:ascii="Times New Roman" w:hAnsi="Times New Roman"/>
          <w:sz w:val="28"/>
          <w:szCs w:val="22"/>
          <w:vertAlign w:val="subscript"/>
          <w:lang w:val="en-US"/>
        </w:rPr>
        <w:t>D</w:t>
      </w:r>
      <w:r w:rsidRPr="00F554E1">
        <w:rPr>
          <w:rFonts w:ascii="Times New Roman" w:hAnsi="Times New Roman"/>
          <w:sz w:val="28"/>
          <w:szCs w:val="22"/>
        </w:rPr>
        <w:t xml:space="preserve"> у диэлектриков наблюдается увеличение теплопроводности, что связано с уменьшением амплитуды колебания составляющих решетки и повышением гармоничности колебаний.</w:t>
      </w:r>
    </w:p>
    <w:p w14:paraId="5229AB0D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>Строение кристаллической решетки влияет на изменение степени отклонения от гармоничных колебаний, что обусловлено различием атомных масс ионов кристаллической решетки. Кристаллы с прочными ковалентными или ионными связями, с легкими катионами и хорошо упорядоченной решеткой (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SiC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, </w:t>
      </w:r>
      <w:r w:rsidRPr="00F554E1">
        <w:rPr>
          <w:rFonts w:ascii="Times New Roman" w:hAnsi="Times New Roman"/>
          <w:sz w:val="28"/>
          <w:szCs w:val="22"/>
          <w:lang w:val="en-US"/>
        </w:rPr>
        <w:t>Si</w:t>
      </w:r>
      <w:r w:rsidRPr="00F554E1">
        <w:rPr>
          <w:rFonts w:ascii="Times New Roman" w:hAnsi="Times New Roman"/>
          <w:sz w:val="28"/>
          <w:szCs w:val="22"/>
          <w:vertAlign w:val="subscript"/>
        </w:rPr>
        <w:t>3</w:t>
      </w:r>
      <w:r w:rsidRPr="00F554E1">
        <w:rPr>
          <w:rFonts w:ascii="Times New Roman" w:hAnsi="Times New Roman"/>
          <w:sz w:val="28"/>
          <w:szCs w:val="22"/>
          <w:lang w:val="en-US"/>
        </w:rPr>
        <w:t>N</w:t>
      </w:r>
      <w:r w:rsidRPr="00F554E1">
        <w:rPr>
          <w:rFonts w:ascii="Times New Roman" w:hAnsi="Times New Roman"/>
          <w:sz w:val="28"/>
          <w:szCs w:val="22"/>
          <w:vertAlign w:val="subscript"/>
        </w:rPr>
        <w:t>4</w:t>
      </w:r>
      <w:r w:rsidRPr="00F554E1">
        <w:rPr>
          <w:rFonts w:ascii="Times New Roman" w:hAnsi="Times New Roman"/>
          <w:sz w:val="28"/>
          <w:szCs w:val="22"/>
        </w:rPr>
        <w:t xml:space="preserve">, </w:t>
      </w:r>
      <w:r w:rsidRPr="00F554E1">
        <w:rPr>
          <w:rFonts w:ascii="Times New Roman" w:hAnsi="Times New Roman"/>
          <w:sz w:val="28"/>
          <w:szCs w:val="22"/>
          <w:lang w:val="en-US"/>
        </w:rPr>
        <w:t>B</w:t>
      </w:r>
      <w:r w:rsidRPr="00F554E1">
        <w:rPr>
          <w:rFonts w:ascii="Times New Roman" w:hAnsi="Times New Roman"/>
          <w:sz w:val="28"/>
          <w:szCs w:val="22"/>
          <w:vertAlign w:val="subscript"/>
        </w:rPr>
        <w:t>4</w:t>
      </w:r>
      <w:r w:rsidRPr="00F554E1">
        <w:rPr>
          <w:rFonts w:ascii="Times New Roman" w:hAnsi="Times New Roman"/>
          <w:sz w:val="28"/>
          <w:szCs w:val="22"/>
          <w:lang w:val="en-US"/>
        </w:rPr>
        <w:t>C</w:t>
      </w:r>
      <w:r w:rsidRPr="00F554E1">
        <w:rPr>
          <w:rFonts w:ascii="Times New Roman" w:hAnsi="Times New Roman"/>
          <w:sz w:val="28"/>
          <w:szCs w:val="22"/>
        </w:rPr>
        <w:t xml:space="preserve">, кубический </w:t>
      </w:r>
      <w:r w:rsidRPr="00F554E1">
        <w:rPr>
          <w:rFonts w:ascii="Times New Roman" w:hAnsi="Times New Roman"/>
          <w:sz w:val="28"/>
          <w:szCs w:val="22"/>
          <w:lang w:val="en-US"/>
        </w:rPr>
        <w:t>BN</w:t>
      </w:r>
      <w:r w:rsidRPr="00F554E1">
        <w:rPr>
          <w:rFonts w:ascii="Times New Roman" w:hAnsi="Times New Roman"/>
          <w:sz w:val="28"/>
          <w:szCs w:val="22"/>
        </w:rPr>
        <w:t xml:space="preserve">, 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AlN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, </w:t>
      </w:r>
      <w:proofErr w:type="spellStart"/>
      <w:r w:rsidRPr="00F554E1">
        <w:rPr>
          <w:rFonts w:ascii="Times New Roman" w:hAnsi="Times New Roman"/>
          <w:sz w:val="28"/>
          <w:szCs w:val="22"/>
          <w:lang w:val="en-US"/>
        </w:rPr>
        <w:t>BeO</w:t>
      </w:r>
      <w:proofErr w:type="spellEnd"/>
      <w:r w:rsidRPr="00F554E1">
        <w:rPr>
          <w:rFonts w:ascii="Times New Roman" w:hAnsi="Times New Roman"/>
          <w:sz w:val="28"/>
          <w:szCs w:val="22"/>
        </w:rPr>
        <w:t>) характеризуются более высокой теплопроводностью, чем карбиды и оксиды с тяжелыми катионами. Теплопроводность по плоскостям кристаллов с более плотной упаковкой атомов ниже, чем в слоях с менее плотной упаковкой. Кристаллы с более сложными структурами (сложные силикаты, оксиды тяжелых металлов) и особенно стекла характеризуются низкой теплопроводностью, в меньшей степени зависящей от температуры. При повышении температуры различие теплопроводности по разным направлениям уменьшается.</w:t>
      </w:r>
    </w:p>
    <w:p w14:paraId="2393F35B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Добавки, образующие твердые растворы, усиливают </w:t>
      </w:r>
      <w:proofErr w:type="spellStart"/>
      <w:r w:rsidRPr="00F554E1">
        <w:rPr>
          <w:rFonts w:ascii="Times New Roman" w:hAnsi="Times New Roman"/>
          <w:sz w:val="28"/>
          <w:szCs w:val="22"/>
        </w:rPr>
        <w:t>ангармоничность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колебаний решетки, сокращают длину свободного пробега фононов, вызывают дополнительное их рассеяние и поэтому существенно снижают теплопроводность. Дополнительное рассеяние фононов прямо пропорционально объемной концентрации примеси. Отклонение от стехиометрического соотношения в любую сторону способствует уменьшению теплопроводности. Максимальную теплопроводность отмечают у веществ при сохранении стехиометрического соотношения.</w:t>
      </w:r>
    </w:p>
    <w:p w14:paraId="7DEBB788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>При повышении температуры выше комнатной у большинства видов керамики наблюдается резкое снижение теплопроводности, особенно у тех, которые при низких температурах обладали высокой теплопроводностью. У материалов, прозрачных к излучению при температуре выше 600</w:t>
      </w:r>
      <w:r w:rsidRPr="00F554E1">
        <w:rPr>
          <w:rFonts w:ascii="Times New Roman" w:hAnsi="Times New Roman"/>
          <w:sz w:val="28"/>
          <w:szCs w:val="22"/>
        </w:rPr>
        <w:sym w:font="Symbol" w:char="F0B0"/>
      </w:r>
      <w:r w:rsidRPr="00F554E1">
        <w:rPr>
          <w:rFonts w:ascii="Times New Roman" w:hAnsi="Times New Roman"/>
          <w:sz w:val="28"/>
          <w:szCs w:val="22"/>
        </w:rPr>
        <w:t xml:space="preserve">С, в теплопроводность начинает вносить заметный вклад фотонная проводимость за счет высокочастотного электромагнитного излучения. Ее вклад становится </w:t>
      </w:r>
      <w:r w:rsidRPr="00F554E1">
        <w:rPr>
          <w:rFonts w:ascii="Times New Roman" w:hAnsi="Times New Roman"/>
          <w:sz w:val="28"/>
          <w:szCs w:val="22"/>
        </w:rPr>
        <w:lastRenderedPageBreak/>
        <w:t xml:space="preserve">значительным при повышенных температурах из-за того, что фотонная проводимость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ф</w:t>
      </w:r>
      <w:r w:rsidRPr="00F554E1">
        <w:rPr>
          <w:rFonts w:ascii="Times New Roman" w:hAnsi="Times New Roman"/>
          <w:sz w:val="28"/>
          <w:szCs w:val="22"/>
        </w:rPr>
        <w:t xml:space="preserve"> пропорциональна третьей степени температуры:</w:t>
      </w:r>
    </w:p>
    <w:p w14:paraId="56ECD590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ф</w:t>
      </w:r>
      <w:r w:rsidRPr="00F554E1">
        <w:rPr>
          <w:rFonts w:ascii="Times New Roman" w:hAnsi="Times New Roman"/>
          <w:sz w:val="28"/>
          <w:szCs w:val="22"/>
        </w:rPr>
        <w:t xml:space="preserve"> = 16К</w:t>
      </w:r>
      <w:r w:rsidRPr="00F554E1">
        <w:rPr>
          <w:rFonts w:ascii="Times New Roman" w:hAnsi="Times New Roman"/>
          <w:sz w:val="28"/>
          <w:szCs w:val="22"/>
          <w:lang w:val="en-US"/>
        </w:rPr>
        <w:t>n</w:t>
      </w:r>
      <w:r w:rsidRPr="00F554E1">
        <w:rPr>
          <w:rFonts w:ascii="Times New Roman" w:hAnsi="Times New Roman"/>
          <w:sz w:val="28"/>
          <w:szCs w:val="22"/>
          <w:vertAlign w:val="superscript"/>
        </w:rPr>
        <w:t>2</w:t>
      </w:r>
      <w:r w:rsidRPr="00F554E1">
        <w:rPr>
          <w:rFonts w:ascii="Times New Roman" w:hAnsi="Times New Roman"/>
          <w:sz w:val="28"/>
          <w:szCs w:val="22"/>
          <w:lang w:val="en-US"/>
        </w:rPr>
        <w:t>T</w:t>
      </w:r>
      <w:r w:rsidRPr="00F554E1">
        <w:rPr>
          <w:rFonts w:ascii="Times New Roman" w:hAnsi="Times New Roman"/>
          <w:sz w:val="28"/>
          <w:szCs w:val="22"/>
          <w:vertAlign w:val="superscript"/>
        </w:rPr>
        <w:t>3</w:t>
      </w:r>
      <w:r w:rsidRPr="00F554E1">
        <w:rPr>
          <w:rFonts w:ascii="Times New Roman" w:hAnsi="Times New Roman"/>
          <w:sz w:val="28"/>
          <w:szCs w:val="22"/>
        </w:rPr>
        <w:t>/3</w:t>
      </w:r>
      <w:proofErr w:type="gramStart"/>
      <w:r w:rsidRPr="00F554E1">
        <w:rPr>
          <w:rFonts w:ascii="Times New Roman" w:hAnsi="Times New Roman"/>
          <w:sz w:val="28"/>
          <w:szCs w:val="22"/>
          <w:lang w:val="en-US"/>
        </w:rPr>
        <w:t>a</w:t>
      </w:r>
      <w:r w:rsidRPr="00F554E1">
        <w:rPr>
          <w:rFonts w:ascii="Times New Roman" w:hAnsi="Times New Roman"/>
          <w:sz w:val="28"/>
          <w:szCs w:val="22"/>
        </w:rPr>
        <w:t xml:space="preserve">,   </w:t>
      </w:r>
      <w:proofErr w:type="gramEnd"/>
      <w:r w:rsidRPr="00F554E1">
        <w:rPr>
          <w:rFonts w:ascii="Times New Roman" w:hAnsi="Times New Roman"/>
          <w:sz w:val="28"/>
          <w:szCs w:val="22"/>
        </w:rPr>
        <w:t xml:space="preserve">                                    (4.3.17)</w:t>
      </w:r>
    </w:p>
    <w:p w14:paraId="56C9EA93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где К – постоянная Стефана – Больцмана; </w:t>
      </w:r>
      <w:r w:rsidRPr="00F554E1">
        <w:rPr>
          <w:rFonts w:ascii="Times New Roman" w:hAnsi="Times New Roman"/>
          <w:sz w:val="28"/>
          <w:szCs w:val="22"/>
          <w:lang w:val="en-US"/>
        </w:rPr>
        <w:t>n</w:t>
      </w:r>
      <w:r w:rsidRPr="00F554E1">
        <w:rPr>
          <w:rFonts w:ascii="Times New Roman" w:hAnsi="Times New Roman"/>
          <w:sz w:val="28"/>
          <w:szCs w:val="22"/>
        </w:rPr>
        <w:t xml:space="preserve"> – показатель преломления; а – коэффициент поглощения среды (для полностью прозрачных сред а = 0, а для полностью непрозрачных сред а = </w:t>
      </w:r>
      <w:r w:rsidRPr="00F554E1">
        <w:rPr>
          <w:rFonts w:ascii="Times New Roman" w:hAnsi="Times New Roman"/>
          <w:sz w:val="28"/>
          <w:szCs w:val="22"/>
        </w:rPr>
        <w:sym w:font="Symbol" w:char="F0A5"/>
      </w:r>
      <w:r w:rsidRPr="00F554E1">
        <w:rPr>
          <w:rFonts w:ascii="Times New Roman" w:hAnsi="Times New Roman"/>
          <w:sz w:val="28"/>
          <w:szCs w:val="22"/>
        </w:rPr>
        <w:t>).</w:t>
      </w:r>
    </w:p>
    <w:p w14:paraId="1B38ED82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У непрозрачных тел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ф</w:t>
      </w:r>
      <w:r w:rsidRPr="00F554E1">
        <w:rPr>
          <w:rFonts w:ascii="Times New Roman" w:hAnsi="Times New Roman"/>
          <w:sz w:val="28"/>
          <w:szCs w:val="22"/>
        </w:rPr>
        <w:t xml:space="preserve"> мала, и передача энергии излучением весьма незначительна. Однако в стеклах, монокристаллах, оксидной керамике, телах, прозрачных к излучению при повышенных температурах, необходимо учитывать влияние этого механизма передачи энергии. </w:t>
      </w:r>
    </w:p>
    <w:p w14:paraId="71FC617A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На теплопроводность влияет пористость и присутствующие примесные фазы за счет рассеяния фононов и электромагнитного излучения. Если частицы высокотеплопроводной фазы связаны </w:t>
      </w:r>
      <w:proofErr w:type="spellStart"/>
      <w:r w:rsidRPr="00F554E1">
        <w:rPr>
          <w:rFonts w:ascii="Times New Roman" w:hAnsi="Times New Roman"/>
          <w:sz w:val="28"/>
          <w:szCs w:val="22"/>
        </w:rPr>
        <w:t>низкотеплопроводным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стеклом, то суммарный эффект от взаимодействия двух фаз будет зависеть от количества прямых контактов кристаллов </w:t>
      </w:r>
      <w:proofErr w:type="spellStart"/>
      <w:r w:rsidRPr="00F554E1">
        <w:rPr>
          <w:rFonts w:ascii="Times New Roman" w:hAnsi="Times New Roman"/>
          <w:sz w:val="28"/>
          <w:szCs w:val="22"/>
        </w:rPr>
        <w:t>высокопроводящей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фазы без промежуточных прослоек стекла, обеспечивающих высокую проводимость теплоты, а это, в свою очередь, будет зависеть от состава и предыстории приготовления керамики. </w:t>
      </w:r>
    </w:p>
    <w:p w14:paraId="7A346992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Влияние пористости на теплопроводность зависит от формы, размеров пор и их распределения. Мелкие закрытые сферические поры, занимающие 3-5 % общего объема, вносят небольшой вклад в изменение теплопроводности, но при большей доле пор нарушается </w:t>
      </w:r>
      <w:proofErr w:type="spellStart"/>
      <w:r w:rsidRPr="00F554E1">
        <w:rPr>
          <w:rFonts w:ascii="Times New Roman" w:hAnsi="Times New Roman"/>
          <w:sz w:val="28"/>
          <w:szCs w:val="22"/>
        </w:rPr>
        <w:t>самосвязанность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кристаллов, и начинает уменьшаться теплопроводность. </w:t>
      </w:r>
    </w:p>
    <w:p w14:paraId="47C307BD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Предложено много уравнений для расчета теплопроводности в зависимости от пористости, но корреляция расчетных данных с экспериментальными зависит от формы пор и их распределения. Обобщенно зависимость теплопроводности можно представить в виде: </w:t>
      </w:r>
    </w:p>
    <w:p w14:paraId="200CC7B0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П</w:t>
      </w:r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0</w:t>
      </w:r>
      <w:r w:rsidRPr="00F554E1">
        <w:rPr>
          <w:rFonts w:ascii="Times New Roman" w:hAnsi="Times New Roman"/>
          <w:sz w:val="28"/>
          <w:szCs w:val="22"/>
        </w:rPr>
        <w:t>(1 – П)</w:t>
      </w:r>
      <w:proofErr w:type="gramStart"/>
      <w:r w:rsidRPr="00F554E1">
        <w:rPr>
          <w:rFonts w:ascii="Times New Roman" w:hAnsi="Times New Roman"/>
          <w:sz w:val="28"/>
          <w:szCs w:val="22"/>
        </w:rPr>
        <w:t>/(</w:t>
      </w:r>
      <w:proofErr w:type="gramEnd"/>
      <w:r w:rsidRPr="00F554E1">
        <w:rPr>
          <w:rFonts w:ascii="Times New Roman" w:hAnsi="Times New Roman"/>
          <w:sz w:val="28"/>
          <w:szCs w:val="22"/>
        </w:rPr>
        <w:t xml:space="preserve">1 + </w:t>
      </w:r>
      <w:proofErr w:type="spellStart"/>
      <w:r w:rsidRPr="00F554E1">
        <w:rPr>
          <w:rFonts w:ascii="Times New Roman" w:hAnsi="Times New Roman"/>
          <w:sz w:val="28"/>
          <w:szCs w:val="22"/>
        </w:rPr>
        <w:t>аП</w:t>
      </w:r>
      <w:proofErr w:type="spellEnd"/>
      <w:r w:rsidRPr="00F554E1">
        <w:rPr>
          <w:rFonts w:ascii="Times New Roman" w:hAnsi="Times New Roman"/>
          <w:sz w:val="28"/>
          <w:szCs w:val="22"/>
        </w:rPr>
        <w:t>),                          (4.3.18)</w:t>
      </w:r>
    </w:p>
    <w:p w14:paraId="25555F3D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где П – пористость;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0</w:t>
      </w:r>
      <w:r w:rsidRPr="00F554E1">
        <w:rPr>
          <w:rFonts w:ascii="Times New Roman" w:hAnsi="Times New Roman"/>
          <w:sz w:val="28"/>
          <w:szCs w:val="22"/>
        </w:rPr>
        <w:t xml:space="preserve"> и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П</w:t>
      </w:r>
      <w:r w:rsidRPr="00F554E1">
        <w:rPr>
          <w:rFonts w:ascii="Times New Roman" w:hAnsi="Times New Roman"/>
          <w:sz w:val="28"/>
          <w:szCs w:val="22"/>
        </w:rPr>
        <w:t xml:space="preserve"> - теплопроводность материала без пор и с порами; а – корреляционная константа, изменяющаяся от 0,5 до 20. </w:t>
      </w:r>
    </w:p>
    <w:p w14:paraId="573378C2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lastRenderedPageBreak/>
        <w:t xml:space="preserve">Этот вид уравнений не применим к материалам, в которых имеются внутренние трещины, возникшие в результате фазовых превращений или несоответствия коэффициентов линейного расширения, или из-за анизотропии фаз, составляющих материал. </w:t>
      </w:r>
    </w:p>
    <w:p w14:paraId="6CAC7CE5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При наличии в керамике открытой пористости с непрерывными порами появляется возможность передачи теплоты через поры газом, находящимся в них, а при высоких температурах - теплоизлучением. При передаче теплоты излучением теплопроводность будет зависеть от пор пропорционально их диаметру и кубу температуры. Причем при высокой температуре крупные (более 2-3 мм) поры будут повышать теплопроводность керамики, а мелкие – противодействовать переносу тепла. Поэтому для уменьшения теплопроводности при повышенных температурах необходимо в керамике создавать многочисленные мелкие сообщающиеся между собой поры. </w:t>
      </w:r>
    </w:p>
    <w:p w14:paraId="304055E7" w14:textId="5C4F189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1CCD5" wp14:editId="2B50F837">
                <wp:simplePos x="0" y="0"/>
                <wp:positionH relativeFrom="column">
                  <wp:posOffset>4000500</wp:posOffset>
                </wp:positionH>
                <wp:positionV relativeFrom="paragraph">
                  <wp:posOffset>1531620</wp:posOffset>
                </wp:positionV>
                <wp:extent cx="228600" cy="342900"/>
                <wp:effectExtent l="13335" t="7620" r="571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3B4B" w14:textId="77777777" w:rsidR="00F554E1" w:rsidRDefault="00F554E1" w:rsidP="00F554E1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CCD5" id="Надпись 4" o:spid="_x0000_s1028" type="#_x0000_t202" style="position:absolute;left:0;text-align:left;margin-left:315pt;margin-top:120.6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" strokecolor="white">
                <v:textbox>
                  <w:txbxContent>
                    <w:p w14:paraId="16063B4B" w14:textId="77777777" w:rsidR="00F554E1" w:rsidRDefault="00F554E1" w:rsidP="00F554E1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554E1">
        <w:rPr>
          <w:rFonts w:ascii="Times New Roman" w:hAnsi="Times New Roman"/>
          <w:sz w:val="28"/>
          <w:szCs w:val="22"/>
        </w:rPr>
        <w:t xml:space="preserve">Если керамика состоит из нескольких твердых фаз, то ее теплопроводность зависит от того, какая фаза выполняет роль матрицы, а какая роль наполнителя. В общем виде, если матрица имеет теплопроводность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 xml:space="preserve">, а наполнитель –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, то теплопроводность смеси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СМ</w:t>
      </w:r>
      <w:r w:rsidRPr="00F554E1">
        <w:rPr>
          <w:rFonts w:ascii="Times New Roman" w:hAnsi="Times New Roman"/>
          <w:sz w:val="28"/>
          <w:szCs w:val="22"/>
        </w:rPr>
        <w:t xml:space="preserve">, согласно соотношению Максвелла – </w:t>
      </w:r>
      <w:proofErr w:type="spellStart"/>
      <w:r w:rsidRPr="00F554E1">
        <w:rPr>
          <w:rFonts w:ascii="Times New Roman" w:hAnsi="Times New Roman"/>
          <w:sz w:val="28"/>
          <w:szCs w:val="22"/>
        </w:rPr>
        <w:t>Эйкена</w:t>
      </w:r>
      <w:proofErr w:type="spellEnd"/>
      <w:r w:rsidRPr="00F554E1">
        <w:rPr>
          <w:rFonts w:ascii="Times New Roman" w:hAnsi="Times New Roman"/>
          <w:sz w:val="28"/>
          <w:szCs w:val="22"/>
        </w:rPr>
        <w:t xml:space="preserve"> составит: </w:t>
      </w:r>
    </w:p>
    <w:p w14:paraId="2F2C4A5F" w14:textId="325733B6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noProof/>
          <w:snapToGrid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36ABE245" wp14:editId="0064B3ED">
            <wp:simplePos x="0" y="0"/>
            <wp:positionH relativeFrom="column">
              <wp:posOffset>1691640</wp:posOffset>
            </wp:positionH>
            <wp:positionV relativeFrom="paragraph">
              <wp:posOffset>91440</wp:posOffset>
            </wp:positionV>
            <wp:extent cx="3169920" cy="908050"/>
            <wp:effectExtent l="0" t="0" r="0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DF4FA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где </w:t>
      </w:r>
      <w:r w:rsidRPr="00F554E1">
        <w:rPr>
          <w:rFonts w:ascii="Times New Roman" w:hAnsi="Times New Roman"/>
          <w:sz w:val="28"/>
          <w:szCs w:val="22"/>
          <w:lang w:val="en-US"/>
        </w:rPr>
        <w:t>V</w:t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 – объемная доля дисперсной фазы. Если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proofErr w:type="gramStart"/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 xml:space="preserve"> &gt;</w:t>
      </w:r>
      <w:proofErr w:type="gramEnd"/>
      <w:r w:rsidRPr="00F554E1">
        <w:rPr>
          <w:rFonts w:ascii="Times New Roman" w:hAnsi="Times New Roman"/>
          <w:sz w:val="28"/>
          <w:szCs w:val="22"/>
        </w:rPr>
        <w:t xml:space="preserve">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, то теплопроводность смеси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СМ</w:t>
      </w:r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 xml:space="preserve">(1 – </w:t>
      </w:r>
      <w:r w:rsidRPr="00F554E1">
        <w:rPr>
          <w:rFonts w:ascii="Times New Roman" w:hAnsi="Times New Roman"/>
          <w:sz w:val="28"/>
          <w:szCs w:val="22"/>
          <w:lang w:val="en-US"/>
        </w:rPr>
        <w:t>V</w:t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)/(1 + </w:t>
      </w:r>
      <w:r w:rsidRPr="00F554E1">
        <w:rPr>
          <w:rFonts w:ascii="Times New Roman" w:hAnsi="Times New Roman"/>
          <w:sz w:val="28"/>
          <w:szCs w:val="22"/>
          <w:lang w:val="en-US"/>
        </w:rPr>
        <w:t>V</w:t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); если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 xml:space="preserve"> &lt;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, тогда </w:t>
      </w:r>
    </w:p>
    <w:p w14:paraId="6B1C0C2F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sym w:font="Symbol" w:char="F06C"/>
      </w:r>
      <w:r w:rsidRPr="00F554E1">
        <w:rPr>
          <w:rFonts w:ascii="Times New Roman" w:hAnsi="Times New Roman"/>
          <w:sz w:val="28"/>
          <w:szCs w:val="22"/>
          <w:vertAlign w:val="subscript"/>
        </w:rPr>
        <w:t>СМ</w:t>
      </w:r>
      <w:r w:rsidRPr="00F554E1">
        <w:rPr>
          <w:rFonts w:ascii="Times New Roman" w:hAnsi="Times New Roman"/>
          <w:sz w:val="28"/>
          <w:szCs w:val="22"/>
        </w:rPr>
        <w:t xml:space="preserve"> = </w:t>
      </w:r>
      <w:r w:rsidRPr="00F554E1">
        <w:rPr>
          <w:rFonts w:ascii="Times New Roman" w:hAnsi="Times New Roman"/>
          <w:sz w:val="28"/>
          <w:szCs w:val="22"/>
        </w:rPr>
        <w:sym w:font="Symbol" w:char="F06C"/>
      </w:r>
      <w:proofErr w:type="gramStart"/>
      <w:r w:rsidRPr="00F554E1">
        <w:rPr>
          <w:rFonts w:ascii="Times New Roman" w:hAnsi="Times New Roman"/>
          <w:sz w:val="28"/>
          <w:szCs w:val="22"/>
          <w:vertAlign w:val="subscript"/>
        </w:rPr>
        <w:t>М</w:t>
      </w:r>
      <w:r w:rsidRPr="00F554E1">
        <w:rPr>
          <w:rFonts w:ascii="Times New Roman" w:hAnsi="Times New Roman"/>
          <w:sz w:val="28"/>
          <w:szCs w:val="22"/>
        </w:rPr>
        <w:t>(</w:t>
      </w:r>
      <w:proofErr w:type="gramEnd"/>
      <w:r w:rsidRPr="00F554E1">
        <w:rPr>
          <w:rFonts w:ascii="Times New Roman" w:hAnsi="Times New Roman"/>
          <w:sz w:val="28"/>
          <w:szCs w:val="22"/>
        </w:rPr>
        <w:t>1 + 2</w:t>
      </w:r>
      <w:r w:rsidRPr="00F554E1">
        <w:rPr>
          <w:rFonts w:ascii="Times New Roman" w:hAnsi="Times New Roman"/>
          <w:sz w:val="28"/>
          <w:szCs w:val="22"/>
          <w:lang w:val="en-US"/>
        </w:rPr>
        <w:t>V</w:t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)/(1 - </w:t>
      </w:r>
      <w:r w:rsidRPr="00F554E1">
        <w:rPr>
          <w:rFonts w:ascii="Times New Roman" w:hAnsi="Times New Roman"/>
          <w:sz w:val="28"/>
          <w:szCs w:val="22"/>
          <w:lang w:val="en-US"/>
        </w:rPr>
        <w:t>V</w:t>
      </w:r>
      <w:r w:rsidRPr="00F554E1">
        <w:rPr>
          <w:rFonts w:ascii="Times New Roman" w:hAnsi="Times New Roman"/>
          <w:sz w:val="28"/>
          <w:szCs w:val="22"/>
          <w:vertAlign w:val="subscript"/>
        </w:rPr>
        <w:t>Н</w:t>
      </w:r>
      <w:r w:rsidRPr="00F554E1">
        <w:rPr>
          <w:rFonts w:ascii="Times New Roman" w:hAnsi="Times New Roman"/>
          <w:sz w:val="28"/>
          <w:szCs w:val="22"/>
        </w:rPr>
        <w:t xml:space="preserve">) </w:t>
      </w:r>
      <w:r w:rsidRPr="00F554E1">
        <w:rPr>
          <w:rFonts w:ascii="Times New Roman" w:hAnsi="Times New Roman"/>
          <w:sz w:val="28"/>
          <w:szCs w:val="22"/>
        </w:rPr>
        <w:tab/>
      </w:r>
      <w:r w:rsidRPr="00F554E1">
        <w:rPr>
          <w:rFonts w:ascii="Times New Roman" w:hAnsi="Times New Roman"/>
          <w:sz w:val="28"/>
          <w:szCs w:val="22"/>
        </w:rPr>
        <w:tab/>
        <w:t>(4.3.20)</w:t>
      </w:r>
    </w:p>
    <w:p w14:paraId="2E0C6076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t xml:space="preserve">Зависимость теплопроводности от температуры для некоторых видов плотной керамики приведена в табл. 4.6. </w:t>
      </w:r>
    </w:p>
    <w:p w14:paraId="2BDD4C3C" w14:textId="77777777" w:rsidR="00F554E1" w:rsidRPr="00F554E1" w:rsidRDefault="00F554E1" w:rsidP="00F554E1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  <w:r w:rsidRPr="00F554E1">
        <w:rPr>
          <w:rFonts w:ascii="Times New Roman" w:hAnsi="Times New Roman"/>
          <w:sz w:val="28"/>
          <w:szCs w:val="22"/>
        </w:rPr>
        <w:lastRenderedPageBreak/>
        <w:t>У пористых материалов теплопроводность может быть намного ниже. Более подробные сведения о теплопроводности пористых, в том числе волокнистых, материалов приведены в гл. 9.</w:t>
      </w:r>
    </w:p>
    <w:p w14:paraId="347F3589" w14:textId="77777777" w:rsidR="00F554E1" w:rsidRPr="00F554E1" w:rsidRDefault="00F554E1" w:rsidP="00F55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4E1">
        <w:rPr>
          <w:rFonts w:ascii="Times New Roman" w:hAnsi="Times New Roman" w:cs="Times New Roman"/>
          <w:sz w:val="24"/>
          <w:szCs w:val="24"/>
        </w:rPr>
        <w:t>Таблица 4.6</w:t>
      </w:r>
    </w:p>
    <w:p w14:paraId="0F35A216" w14:textId="77777777" w:rsidR="00F554E1" w:rsidRPr="00F554E1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4E1">
        <w:rPr>
          <w:rFonts w:ascii="Times New Roman" w:hAnsi="Times New Roman" w:cs="Times New Roman"/>
          <w:sz w:val="24"/>
          <w:szCs w:val="24"/>
        </w:rPr>
        <w:t>Коэффициент теплопроводности керамики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24"/>
        <w:gridCol w:w="1208"/>
        <w:gridCol w:w="1260"/>
        <w:gridCol w:w="1260"/>
        <w:gridCol w:w="1080"/>
        <w:gridCol w:w="1260"/>
      </w:tblGrid>
      <w:tr w:rsidR="00F554E1" w:rsidRPr="00F554E1" w14:paraId="48C1173A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</w:tcBorders>
          </w:tcPr>
          <w:p w14:paraId="1797ED4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Вид керамики</w:t>
            </w:r>
          </w:p>
        </w:tc>
        <w:tc>
          <w:tcPr>
            <w:tcW w:w="7092" w:type="dxa"/>
            <w:gridSpan w:val="6"/>
          </w:tcPr>
          <w:p w14:paraId="3A75802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Коэффициент теплопроводности, Вт</w:t>
            </w:r>
            <w:proofErr w:type="gram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spellStart"/>
            <w:proofErr w:type="gramEnd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4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 xml:space="preserve">), при температуре, </w:t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54E1" w:rsidRPr="00F554E1" w14:paraId="0ECDF46B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14:paraId="32A4F07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CAA3B1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208" w:type="dxa"/>
          </w:tcPr>
          <w:p w14:paraId="29A9686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6316EDE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01B11FB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14:paraId="0319974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14:paraId="07CE423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554E1" w:rsidRPr="00F554E1" w14:paraId="3F706500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0E265594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Корунд</w:t>
            </w:r>
          </w:p>
        </w:tc>
        <w:tc>
          <w:tcPr>
            <w:tcW w:w="1024" w:type="dxa"/>
          </w:tcPr>
          <w:p w14:paraId="6FADD29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</w:tcPr>
          <w:p w14:paraId="7A74F1F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14:paraId="73739C5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14:paraId="3540DEE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14:paraId="14B48AD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6D3FB0D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4E1" w:rsidRPr="00F554E1" w14:paraId="74F9B2D7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55DF87B1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Бромеллит</w:t>
            </w:r>
            <w:proofErr w:type="spellEnd"/>
          </w:p>
        </w:tc>
        <w:tc>
          <w:tcPr>
            <w:tcW w:w="1024" w:type="dxa"/>
          </w:tcPr>
          <w:p w14:paraId="7B65713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8" w:type="dxa"/>
          </w:tcPr>
          <w:p w14:paraId="7DB4EB4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14:paraId="20B2C15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14:paraId="04B0B3A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14:paraId="09E9B1B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14:paraId="65547AD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54E1" w:rsidRPr="00F554E1" w14:paraId="298DA8C3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2A4EE468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Периклаз</w:t>
            </w:r>
            <w:proofErr w:type="spellEnd"/>
          </w:p>
        </w:tc>
        <w:tc>
          <w:tcPr>
            <w:tcW w:w="1024" w:type="dxa"/>
          </w:tcPr>
          <w:p w14:paraId="2F9D3ED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3E8004B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260" w:type="dxa"/>
          </w:tcPr>
          <w:p w14:paraId="50418EB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36-48</w:t>
            </w:r>
          </w:p>
        </w:tc>
        <w:tc>
          <w:tcPr>
            <w:tcW w:w="1260" w:type="dxa"/>
          </w:tcPr>
          <w:p w14:paraId="7E0CB8B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080" w:type="dxa"/>
          </w:tcPr>
          <w:p w14:paraId="4917A4E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60" w:type="dxa"/>
          </w:tcPr>
          <w:p w14:paraId="2B1D994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F554E1" w:rsidRPr="00F554E1" w14:paraId="7DF535DD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3A8FF943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Шпинель</w:t>
            </w:r>
          </w:p>
        </w:tc>
        <w:tc>
          <w:tcPr>
            <w:tcW w:w="1024" w:type="dxa"/>
          </w:tcPr>
          <w:p w14:paraId="405A509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63D17A41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764BF69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14:paraId="5B3EE22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1677DFE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0FD51E3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2CE286BB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4320523A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Бадделеит</w:t>
            </w:r>
          </w:p>
        </w:tc>
        <w:tc>
          <w:tcPr>
            <w:tcW w:w="1024" w:type="dxa"/>
          </w:tcPr>
          <w:p w14:paraId="49FF471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6158581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1,7-2,0</w:t>
            </w:r>
          </w:p>
        </w:tc>
        <w:tc>
          <w:tcPr>
            <w:tcW w:w="1260" w:type="dxa"/>
          </w:tcPr>
          <w:p w14:paraId="153920F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1,7-2,0</w:t>
            </w:r>
          </w:p>
        </w:tc>
        <w:tc>
          <w:tcPr>
            <w:tcW w:w="1260" w:type="dxa"/>
          </w:tcPr>
          <w:p w14:paraId="4BB146D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1,7-2,0</w:t>
            </w:r>
          </w:p>
        </w:tc>
        <w:tc>
          <w:tcPr>
            <w:tcW w:w="1080" w:type="dxa"/>
          </w:tcPr>
          <w:p w14:paraId="6AF7940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1,7-2,2</w:t>
            </w:r>
          </w:p>
        </w:tc>
        <w:tc>
          <w:tcPr>
            <w:tcW w:w="1260" w:type="dxa"/>
          </w:tcPr>
          <w:p w14:paraId="36F695E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1,8-3,3</w:t>
            </w:r>
          </w:p>
        </w:tc>
      </w:tr>
      <w:tr w:rsidR="00F554E1" w:rsidRPr="00F554E1" w14:paraId="3751481E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0957816A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бора ГП</w:t>
            </w:r>
          </w:p>
        </w:tc>
        <w:tc>
          <w:tcPr>
            <w:tcW w:w="1024" w:type="dxa"/>
          </w:tcPr>
          <w:p w14:paraId="7D0C6BF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6095CB60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14:paraId="6DA7FF0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60EEE77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14:paraId="48327DE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5414A6D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4E1" w:rsidRPr="00F554E1" w14:paraId="46E8D80F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444881B6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кремния ГП</w:t>
            </w:r>
          </w:p>
        </w:tc>
        <w:tc>
          <w:tcPr>
            <w:tcW w:w="1024" w:type="dxa"/>
          </w:tcPr>
          <w:p w14:paraId="2CA502A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51638AD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37-43</w:t>
            </w:r>
          </w:p>
        </w:tc>
        <w:tc>
          <w:tcPr>
            <w:tcW w:w="1260" w:type="dxa"/>
          </w:tcPr>
          <w:p w14:paraId="72D279E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14:paraId="0F9C63C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14:paraId="7DAD55C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14:paraId="7DBFECB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54E1" w:rsidRPr="00F554E1" w14:paraId="12DF2E21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6DB59E79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Нитрид алюминия</w:t>
            </w:r>
          </w:p>
        </w:tc>
        <w:tc>
          <w:tcPr>
            <w:tcW w:w="1024" w:type="dxa"/>
          </w:tcPr>
          <w:p w14:paraId="6B8D7EC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2E460EE2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14:paraId="50B5C58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0" w:type="dxa"/>
          </w:tcPr>
          <w:p w14:paraId="686876B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14:paraId="0A9ED85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14:paraId="0ADE729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30B07A3E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16F95399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Карбид бора</w:t>
            </w:r>
          </w:p>
        </w:tc>
        <w:tc>
          <w:tcPr>
            <w:tcW w:w="1024" w:type="dxa"/>
          </w:tcPr>
          <w:p w14:paraId="7608E37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4E0BC9C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54917A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14:paraId="501C861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715194F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14:paraId="61CDD6A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54E1" w:rsidRPr="00F554E1" w14:paraId="24D7B0AF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D4E717D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Карбид кремния ГП</w:t>
            </w:r>
          </w:p>
        </w:tc>
        <w:tc>
          <w:tcPr>
            <w:tcW w:w="1024" w:type="dxa"/>
          </w:tcPr>
          <w:p w14:paraId="4564C7D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4654421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14:paraId="2977B61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14:paraId="7092168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14:paraId="2F77286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095534C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54E1" w:rsidRPr="00F554E1" w14:paraId="53722113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01A1E7FE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Стеатит</w:t>
            </w:r>
          </w:p>
        </w:tc>
        <w:tc>
          <w:tcPr>
            <w:tcW w:w="1024" w:type="dxa"/>
          </w:tcPr>
          <w:p w14:paraId="3B4DBA8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2FF9191F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14:paraId="02457DED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3EFCA166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0" w:type="dxa"/>
          </w:tcPr>
          <w:p w14:paraId="7CC897A7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366ECB1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5E8E1BD6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5C6BA912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1024" w:type="dxa"/>
          </w:tcPr>
          <w:p w14:paraId="29420935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6567FEC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61A6384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40C95AFA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0,65-0,8</w:t>
            </w:r>
          </w:p>
        </w:tc>
        <w:tc>
          <w:tcPr>
            <w:tcW w:w="1080" w:type="dxa"/>
          </w:tcPr>
          <w:p w14:paraId="07B3ED3C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0,7-0,8</w:t>
            </w:r>
          </w:p>
        </w:tc>
        <w:tc>
          <w:tcPr>
            <w:tcW w:w="1260" w:type="dxa"/>
          </w:tcPr>
          <w:p w14:paraId="1CA0C40E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54E1" w:rsidRPr="00F554E1" w14:paraId="7BF95D65" w14:textId="77777777" w:rsidTr="004A70D4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0CCEB6EA" w14:textId="77777777" w:rsidR="00F554E1" w:rsidRPr="00F554E1" w:rsidRDefault="00F554E1" w:rsidP="00F5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Кордиерит</w:t>
            </w:r>
            <w:proofErr w:type="spellEnd"/>
          </w:p>
        </w:tc>
        <w:tc>
          <w:tcPr>
            <w:tcW w:w="1024" w:type="dxa"/>
          </w:tcPr>
          <w:p w14:paraId="714BDE2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8" w:type="dxa"/>
          </w:tcPr>
          <w:p w14:paraId="0695C839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60" w:type="dxa"/>
          </w:tcPr>
          <w:p w14:paraId="3B2EEE93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</w:tcPr>
          <w:p w14:paraId="12835C44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0" w:type="dxa"/>
          </w:tcPr>
          <w:p w14:paraId="54774E88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60" w:type="dxa"/>
          </w:tcPr>
          <w:p w14:paraId="000C893B" w14:textId="77777777" w:rsidR="00F554E1" w:rsidRPr="00F554E1" w:rsidRDefault="00F554E1" w:rsidP="00F5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14:paraId="2880D80A" w14:textId="77777777" w:rsidR="00F554E1" w:rsidRPr="00F554E1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27C05" w14:textId="77777777" w:rsidR="00F554E1" w:rsidRPr="00F554E1" w:rsidRDefault="00F554E1" w:rsidP="00F55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554E1" w:rsidRPr="00F5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09"/>
    <w:rsid w:val="00122150"/>
    <w:rsid w:val="002F5D09"/>
    <w:rsid w:val="0036647B"/>
    <w:rsid w:val="006B1C35"/>
    <w:rsid w:val="00F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6923D2"/>
  <w15:chartTrackingRefBased/>
  <w15:docId w15:val="{2960BDAD-1E9B-47B0-9DFB-6E04E8E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54E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2499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Вершинин</dc:creator>
  <cp:keywords/>
  <dc:description/>
  <cp:lastModifiedBy>Дмитрий Вершинин</cp:lastModifiedBy>
  <cp:revision>3</cp:revision>
  <dcterms:created xsi:type="dcterms:W3CDTF">2021-05-27T16:06:00Z</dcterms:created>
  <dcterms:modified xsi:type="dcterms:W3CDTF">2021-05-27T16:10:00Z</dcterms:modified>
</cp:coreProperties>
</file>