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3D38" w14:textId="522DD479" w:rsidR="007613AC" w:rsidRPr="007613AC" w:rsidRDefault="007613AC" w:rsidP="007613AC">
      <w:pPr>
        <w:spacing w:line="360" w:lineRule="auto"/>
        <w:ind w:firstLine="709"/>
        <w:jc w:val="center"/>
        <w:rPr>
          <w:b/>
          <w:sz w:val="28"/>
          <w:szCs w:val="28"/>
          <w:u w:val="single"/>
        </w:rPr>
      </w:pPr>
      <w:r w:rsidRPr="007613AC">
        <w:rPr>
          <w:b/>
          <w:sz w:val="28"/>
          <w:szCs w:val="28"/>
          <w:u w:val="single"/>
        </w:rPr>
        <w:t>Лекционный материал</w:t>
      </w:r>
    </w:p>
    <w:p w14:paraId="6258FE1D" w14:textId="3B98A734" w:rsidR="007613AC" w:rsidRPr="007613AC" w:rsidRDefault="007613AC" w:rsidP="007613AC">
      <w:pPr>
        <w:spacing w:line="360" w:lineRule="auto"/>
        <w:ind w:firstLine="709"/>
        <w:jc w:val="center"/>
        <w:rPr>
          <w:b/>
          <w:sz w:val="28"/>
          <w:szCs w:val="28"/>
          <w:u w:val="single"/>
        </w:rPr>
      </w:pPr>
      <w:r w:rsidRPr="007613AC">
        <w:rPr>
          <w:b/>
          <w:sz w:val="28"/>
          <w:szCs w:val="28"/>
          <w:u w:val="single"/>
        </w:rPr>
        <w:t xml:space="preserve">Тема 7. </w:t>
      </w:r>
      <w:proofErr w:type="spellStart"/>
      <w:r w:rsidRPr="007613AC">
        <w:rPr>
          <w:b/>
          <w:sz w:val="28"/>
          <w:szCs w:val="28"/>
          <w:u w:val="single"/>
        </w:rPr>
        <w:t>Сегнето</w:t>
      </w:r>
      <w:proofErr w:type="spellEnd"/>
      <w:r w:rsidRPr="007613AC">
        <w:rPr>
          <w:b/>
          <w:sz w:val="28"/>
          <w:szCs w:val="28"/>
          <w:u w:val="single"/>
        </w:rPr>
        <w:t xml:space="preserve">- и </w:t>
      </w:r>
      <w:proofErr w:type="spellStart"/>
      <w:r w:rsidRPr="007613AC">
        <w:rPr>
          <w:b/>
          <w:sz w:val="28"/>
          <w:szCs w:val="28"/>
          <w:u w:val="single"/>
        </w:rPr>
        <w:t>пъезоматериалы</w:t>
      </w:r>
      <w:proofErr w:type="spellEnd"/>
    </w:p>
    <w:p w14:paraId="4E0CF67D" w14:textId="77777777" w:rsidR="007613AC" w:rsidRPr="007613AC" w:rsidRDefault="007613AC" w:rsidP="007613AC">
      <w:pPr>
        <w:spacing w:line="360" w:lineRule="auto"/>
        <w:ind w:firstLine="709"/>
        <w:jc w:val="both"/>
        <w:rPr>
          <w:b/>
          <w:sz w:val="28"/>
          <w:szCs w:val="28"/>
        </w:rPr>
      </w:pPr>
    </w:p>
    <w:p w14:paraId="17A744C8" w14:textId="77777777" w:rsidR="007613AC" w:rsidRPr="007613AC" w:rsidRDefault="007613AC" w:rsidP="007613AC">
      <w:pPr>
        <w:spacing w:line="360" w:lineRule="auto"/>
        <w:ind w:firstLine="709"/>
        <w:jc w:val="both"/>
        <w:rPr>
          <w:sz w:val="28"/>
          <w:szCs w:val="28"/>
        </w:rPr>
      </w:pPr>
      <w:r w:rsidRPr="007613AC">
        <w:rPr>
          <w:sz w:val="28"/>
          <w:szCs w:val="28"/>
        </w:rPr>
        <w:t xml:space="preserve">Сегнетоэлектрики – это кристаллические вещества, у которых в отсутствие внешнего электрического поля в определенном интервале температур и механических напряжений возникает спонтанная поляризация, направление которой может быть изменено электрическим полем и иногда механическими напряжениями. </w:t>
      </w:r>
    </w:p>
    <w:p w14:paraId="0706702C" w14:textId="77777777" w:rsidR="007613AC" w:rsidRPr="007613AC" w:rsidRDefault="007613AC" w:rsidP="007613AC">
      <w:pPr>
        <w:spacing w:line="360" w:lineRule="auto"/>
        <w:ind w:firstLine="709"/>
        <w:jc w:val="both"/>
        <w:rPr>
          <w:sz w:val="28"/>
          <w:szCs w:val="28"/>
        </w:rPr>
      </w:pPr>
      <w:r w:rsidRPr="007613AC">
        <w:rPr>
          <w:sz w:val="28"/>
          <w:szCs w:val="28"/>
        </w:rPr>
        <w:t xml:space="preserve">Спонтанная поляризация возникает в веществе благодаря смещению подрешеток ионов в кристалле и происходит по особой полярной сегнетоэлектрической оси. При отсутствии внешних воздействий возникновение спонтанной поляризации в идеальном кристалле равновероятно по любому из возможных направлений. При переходе в сегнетоэлектрическое состояние кристалл распадается на отдельные области, называемые доменами, отличающиеся направлением спонтанной поляризации. Этот процесс обусловлен уменьшением свободной энергии кристалла. Однако процесс дробления прекращается, когда энергия доменных границ (доменных стенок) станет равной электростатической энергии доменов. </w:t>
      </w:r>
    </w:p>
    <w:p w14:paraId="1D09EE5A" w14:textId="77777777" w:rsidR="007613AC" w:rsidRPr="007613AC" w:rsidRDefault="007613AC" w:rsidP="007613AC">
      <w:pPr>
        <w:spacing w:line="360" w:lineRule="auto"/>
        <w:ind w:firstLine="709"/>
        <w:jc w:val="both"/>
        <w:rPr>
          <w:sz w:val="28"/>
          <w:szCs w:val="28"/>
        </w:rPr>
      </w:pPr>
      <w:r w:rsidRPr="007613AC">
        <w:rPr>
          <w:sz w:val="28"/>
          <w:szCs w:val="28"/>
        </w:rPr>
        <w:t xml:space="preserve">Возникновение спонтанной поляризации сопровождается электрострикционной или пьезоэлектрической деформацией, поэтому, если в некоторой области кристалла есть внутренние механические напряжения, которые всегда имеются в реальном кристалле, то они могут быть ослаблены, когда кристалл распадается на домены. </w:t>
      </w:r>
    </w:p>
    <w:p w14:paraId="2109A62C" w14:textId="438D820B" w:rsidR="007613AC" w:rsidRPr="007613AC" w:rsidRDefault="007613AC" w:rsidP="007613AC">
      <w:pPr>
        <w:spacing w:line="360" w:lineRule="auto"/>
        <w:ind w:firstLine="709"/>
        <w:jc w:val="both"/>
        <w:rPr>
          <w:sz w:val="28"/>
          <w:szCs w:val="28"/>
        </w:rPr>
      </w:pPr>
      <w:r w:rsidRPr="007613AC">
        <w:rPr>
          <w:noProof/>
          <w:sz w:val="28"/>
          <w:szCs w:val="28"/>
        </w:rPr>
        <w:lastRenderedPageBreak/>
        <w:drawing>
          <wp:anchor distT="0" distB="0" distL="114300" distR="114300" simplePos="0" relativeHeight="251659264" behindDoc="0" locked="0" layoutInCell="0" allowOverlap="1" wp14:anchorId="4416C79C" wp14:editId="05DB27AB">
            <wp:simplePos x="0" y="0"/>
            <wp:positionH relativeFrom="column">
              <wp:posOffset>594360</wp:posOffset>
            </wp:positionH>
            <wp:positionV relativeFrom="paragraph">
              <wp:posOffset>182880</wp:posOffset>
            </wp:positionV>
            <wp:extent cx="4172585" cy="23895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2585"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8B7A9" w14:textId="77777777" w:rsidR="007613AC" w:rsidRPr="007613AC" w:rsidRDefault="007613AC" w:rsidP="007613AC">
      <w:pPr>
        <w:spacing w:line="360" w:lineRule="auto"/>
        <w:ind w:firstLine="709"/>
        <w:jc w:val="both"/>
        <w:rPr>
          <w:sz w:val="28"/>
          <w:szCs w:val="28"/>
        </w:rPr>
      </w:pPr>
      <w:r w:rsidRPr="007613AC">
        <w:rPr>
          <w:sz w:val="28"/>
          <w:szCs w:val="28"/>
        </w:rPr>
        <w:t xml:space="preserve">Сегнетоэлектрики в отличие от обычных диэлектриков обладают резко выраженной зависимостью диэлектрической проницаемости от напряженности электрического поля (рис. 4.18). Значение диэлектрической проницаемости </w:t>
      </w:r>
      <w:r w:rsidRPr="007613AC">
        <w:rPr>
          <w:sz w:val="28"/>
          <w:szCs w:val="28"/>
        </w:rPr>
        <w:sym w:font="Symbol" w:char="F065"/>
      </w:r>
      <w:r w:rsidRPr="007613AC">
        <w:rPr>
          <w:sz w:val="28"/>
          <w:szCs w:val="28"/>
        </w:rPr>
        <w:t xml:space="preserve"> у сегнетоэлектриков обычно велико и имеет максимум температурной зависимости при некоторой строго определенной температуре.</w:t>
      </w:r>
    </w:p>
    <w:p w14:paraId="3CEA816C" w14:textId="77777777" w:rsidR="007613AC" w:rsidRPr="007613AC" w:rsidRDefault="007613AC" w:rsidP="007613AC">
      <w:pPr>
        <w:spacing w:line="360" w:lineRule="auto"/>
        <w:ind w:firstLine="709"/>
        <w:jc w:val="both"/>
        <w:rPr>
          <w:sz w:val="28"/>
          <w:szCs w:val="28"/>
        </w:rPr>
      </w:pPr>
      <w:r w:rsidRPr="007613AC">
        <w:rPr>
          <w:sz w:val="28"/>
          <w:szCs w:val="28"/>
        </w:rPr>
        <w:t>При повышении температуры сегнетоэлектрик испытывает фазовый переход, сопровождающийся изменением симметрии кристаллической решетки и исчезновением спонтанной поляризации. Температуру, при которой происходит фазовый переход, называют температурой Кюри (Т</w:t>
      </w:r>
      <w:r w:rsidRPr="007613AC">
        <w:rPr>
          <w:sz w:val="28"/>
          <w:szCs w:val="28"/>
          <w:vertAlign w:val="subscript"/>
        </w:rPr>
        <w:t>С</w:t>
      </w:r>
      <w:r w:rsidRPr="007613AC">
        <w:rPr>
          <w:sz w:val="28"/>
          <w:szCs w:val="28"/>
        </w:rPr>
        <w:t>). Вблизи фазового перехода обычно наблюдают высокую диэлектрическую проницаемость сегнетоэлектрика в зависимости от различных физических воздействий (температуры, механических напряжений, электрического поля).</w:t>
      </w:r>
    </w:p>
    <w:p w14:paraId="0B73DA77" w14:textId="77777777" w:rsidR="007613AC" w:rsidRPr="007613AC" w:rsidRDefault="007613AC" w:rsidP="007613AC">
      <w:pPr>
        <w:spacing w:line="360" w:lineRule="auto"/>
        <w:ind w:firstLine="709"/>
        <w:jc w:val="both"/>
        <w:rPr>
          <w:sz w:val="28"/>
          <w:szCs w:val="28"/>
        </w:rPr>
      </w:pPr>
      <w:r w:rsidRPr="007613AC">
        <w:rPr>
          <w:sz w:val="28"/>
          <w:szCs w:val="28"/>
        </w:rPr>
        <w:t xml:space="preserve">Фазовые переходы подразделяют на переходы </w:t>
      </w:r>
      <w:r w:rsidRPr="007613AC">
        <w:rPr>
          <w:sz w:val="28"/>
          <w:szCs w:val="28"/>
          <w:lang w:val="en-US"/>
        </w:rPr>
        <w:t>I</w:t>
      </w:r>
      <w:r w:rsidRPr="007613AC">
        <w:rPr>
          <w:sz w:val="28"/>
          <w:szCs w:val="28"/>
        </w:rPr>
        <w:t xml:space="preserve"> и </w:t>
      </w:r>
      <w:r w:rsidRPr="007613AC">
        <w:rPr>
          <w:sz w:val="28"/>
          <w:szCs w:val="28"/>
          <w:lang w:val="en-US"/>
        </w:rPr>
        <w:t>II</w:t>
      </w:r>
      <w:r w:rsidRPr="007613AC">
        <w:rPr>
          <w:sz w:val="28"/>
          <w:szCs w:val="28"/>
        </w:rPr>
        <w:t xml:space="preserve"> рода. При переходе </w:t>
      </w:r>
      <w:r w:rsidRPr="007613AC">
        <w:rPr>
          <w:sz w:val="28"/>
          <w:szCs w:val="28"/>
          <w:lang w:val="en-US"/>
        </w:rPr>
        <w:t>I</w:t>
      </w:r>
      <w:r w:rsidRPr="007613AC">
        <w:rPr>
          <w:sz w:val="28"/>
          <w:szCs w:val="28"/>
        </w:rPr>
        <w:t xml:space="preserve"> рода скачком меняется состояние системы и наблюдается температурный гистерезис. При переходе </w:t>
      </w:r>
      <w:r w:rsidRPr="007613AC">
        <w:rPr>
          <w:sz w:val="28"/>
          <w:szCs w:val="28"/>
          <w:lang w:val="en-US"/>
        </w:rPr>
        <w:t>II</w:t>
      </w:r>
      <w:r w:rsidRPr="007613AC">
        <w:rPr>
          <w:sz w:val="28"/>
          <w:szCs w:val="28"/>
        </w:rPr>
        <w:t xml:space="preserve"> рода состояние системы меняется непрерывно, а скачок испытывают вторые производные термодинамических функций – диэлектрическая проницаемость, теплоемкость и т.д.</w:t>
      </w:r>
    </w:p>
    <w:p w14:paraId="7690AC9E" w14:textId="77777777" w:rsidR="007613AC" w:rsidRPr="007613AC" w:rsidRDefault="007613AC" w:rsidP="007613AC">
      <w:pPr>
        <w:spacing w:line="360" w:lineRule="auto"/>
        <w:ind w:firstLine="709"/>
        <w:jc w:val="both"/>
        <w:rPr>
          <w:sz w:val="28"/>
          <w:szCs w:val="28"/>
        </w:rPr>
      </w:pPr>
      <w:r w:rsidRPr="007613AC">
        <w:rPr>
          <w:sz w:val="28"/>
          <w:szCs w:val="28"/>
        </w:rPr>
        <w:t>Выше температуры Кюри полярная фаза переходит в неполярную (параэлектрическую) и выше сегнетоэлектрического перехода диэлектрическая проницаемость описывается законом Кюри-</w:t>
      </w:r>
      <w:proofErr w:type="spellStart"/>
      <w:r w:rsidRPr="007613AC">
        <w:rPr>
          <w:sz w:val="28"/>
          <w:szCs w:val="28"/>
        </w:rPr>
        <w:t>Вейса</w:t>
      </w:r>
      <w:proofErr w:type="spellEnd"/>
      <w:r w:rsidRPr="007613AC">
        <w:rPr>
          <w:sz w:val="28"/>
          <w:szCs w:val="28"/>
        </w:rPr>
        <w:t>:</w:t>
      </w:r>
    </w:p>
    <w:p w14:paraId="273B1BBE" w14:textId="77777777" w:rsidR="007613AC" w:rsidRPr="007613AC" w:rsidRDefault="007613AC" w:rsidP="007613AC">
      <w:pPr>
        <w:spacing w:line="360" w:lineRule="auto"/>
        <w:ind w:left="2832" w:firstLine="709"/>
        <w:rPr>
          <w:sz w:val="28"/>
          <w:szCs w:val="28"/>
        </w:rPr>
      </w:pPr>
      <w:r w:rsidRPr="007613AC">
        <w:rPr>
          <w:sz w:val="28"/>
          <w:szCs w:val="28"/>
        </w:rPr>
        <w:sym w:font="Symbol" w:char="F065"/>
      </w:r>
      <w:r w:rsidRPr="007613AC">
        <w:rPr>
          <w:sz w:val="28"/>
          <w:szCs w:val="28"/>
        </w:rPr>
        <w:t xml:space="preserve"> - 1 = С</w:t>
      </w:r>
      <w:proofErr w:type="gramStart"/>
      <w:r w:rsidRPr="007613AC">
        <w:rPr>
          <w:sz w:val="28"/>
          <w:szCs w:val="28"/>
        </w:rPr>
        <w:t>/(</w:t>
      </w:r>
      <w:proofErr w:type="gramEnd"/>
      <w:r w:rsidRPr="007613AC">
        <w:rPr>
          <w:sz w:val="28"/>
          <w:szCs w:val="28"/>
        </w:rPr>
        <w:t>Т – Т</w:t>
      </w:r>
      <w:r w:rsidRPr="007613AC">
        <w:rPr>
          <w:sz w:val="28"/>
          <w:szCs w:val="28"/>
          <w:vertAlign w:val="subscript"/>
        </w:rPr>
        <w:t>С</w:t>
      </w:r>
      <w:r w:rsidRPr="007613AC">
        <w:rPr>
          <w:sz w:val="28"/>
          <w:szCs w:val="28"/>
        </w:rPr>
        <w:t>),</w:t>
      </w:r>
      <w:r w:rsidRPr="007613AC">
        <w:rPr>
          <w:sz w:val="28"/>
          <w:szCs w:val="28"/>
        </w:rPr>
        <w:tab/>
      </w:r>
      <w:r w:rsidRPr="007613AC">
        <w:rPr>
          <w:sz w:val="28"/>
          <w:szCs w:val="28"/>
        </w:rPr>
        <w:tab/>
        <w:t>(4.5.34)</w:t>
      </w:r>
    </w:p>
    <w:p w14:paraId="21A402B2" w14:textId="77777777" w:rsidR="007613AC" w:rsidRPr="007613AC" w:rsidRDefault="007613AC" w:rsidP="007613AC">
      <w:pPr>
        <w:spacing w:line="360" w:lineRule="auto"/>
        <w:ind w:firstLine="709"/>
        <w:jc w:val="both"/>
        <w:rPr>
          <w:sz w:val="28"/>
          <w:szCs w:val="28"/>
        </w:rPr>
      </w:pPr>
      <w:r w:rsidRPr="007613AC">
        <w:rPr>
          <w:sz w:val="28"/>
          <w:szCs w:val="28"/>
        </w:rPr>
        <w:lastRenderedPageBreak/>
        <w:t>где С – константа Кюри (порядка 10</w:t>
      </w:r>
      <w:r w:rsidRPr="007613AC">
        <w:rPr>
          <w:sz w:val="28"/>
          <w:szCs w:val="28"/>
          <w:vertAlign w:val="superscript"/>
        </w:rPr>
        <w:t>3</w:t>
      </w:r>
      <w:r w:rsidRPr="007613AC">
        <w:rPr>
          <w:sz w:val="28"/>
          <w:szCs w:val="28"/>
        </w:rPr>
        <w:t>-10</w:t>
      </w:r>
      <w:r w:rsidRPr="007613AC">
        <w:rPr>
          <w:sz w:val="28"/>
          <w:szCs w:val="28"/>
          <w:vertAlign w:val="superscript"/>
        </w:rPr>
        <w:t>5</w:t>
      </w:r>
      <w:r w:rsidRPr="007613AC">
        <w:rPr>
          <w:sz w:val="28"/>
          <w:szCs w:val="28"/>
        </w:rPr>
        <w:t xml:space="preserve"> </w:t>
      </w:r>
      <w:r w:rsidRPr="007613AC">
        <w:rPr>
          <w:sz w:val="28"/>
          <w:szCs w:val="28"/>
        </w:rPr>
        <w:sym w:font="Symbol" w:char="F0B0"/>
      </w:r>
      <w:r w:rsidRPr="007613AC">
        <w:rPr>
          <w:sz w:val="28"/>
          <w:szCs w:val="28"/>
        </w:rPr>
        <w:t>С); Т</w:t>
      </w:r>
      <w:r w:rsidRPr="007613AC">
        <w:rPr>
          <w:sz w:val="28"/>
          <w:szCs w:val="28"/>
          <w:vertAlign w:val="subscript"/>
        </w:rPr>
        <w:t>С</w:t>
      </w:r>
      <w:r w:rsidRPr="007613AC">
        <w:rPr>
          <w:sz w:val="28"/>
          <w:szCs w:val="28"/>
        </w:rPr>
        <w:t xml:space="preserve"> – температура Кюри.</w:t>
      </w:r>
    </w:p>
    <w:p w14:paraId="2C0822C2" w14:textId="77777777" w:rsidR="007613AC" w:rsidRPr="007613AC" w:rsidRDefault="007613AC" w:rsidP="007613AC">
      <w:pPr>
        <w:spacing w:line="360" w:lineRule="auto"/>
        <w:ind w:firstLine="709"/>
        <w:jc w:val="both"/>
        <w:rPr>
          <w:sz w:val="28"/>
          <w:szCs w:val="28"/>
        </w:rPr>
      </w:pPr>
      <w:r w:rsidRPr="007613AC">
        <w:rPr>
          <w:sz w:val="28"/>
          <w:szCs w:val="28"/>
        </w:rPr>
        <w:tab/>
        <w:t>Важнейшим свойством сегнетоэлектриков является наличие у них сегнетоэлектрического гистерезиса, т.е. явления отставания поляризации от изменения напряженности поля (см. рис. 4.18).</w:t>
      </w:r>
    </w:p>
    <w:p w14:paraId="4F2A39E0" w14:textId="77777777" w:rsidR="007613AC" w:rsidRPr="007613AC" w:rsidRDefault="007613AC" w:rsidP="007613AC">
      <w:pPr>
        <w:pStyle w:val="a3"/>
        <w:spacing w:line="360" w:lineRule="auto"/>
        <w:ind w:firstLine="709"/>
        <w:rPr>
          <w:sz w:val="28"/>
          <w:szCs w:val="28"/>
        </w:rPr>
      </w:pPr>
      <w:r w:rsidRPr="007613AC">
        <w:rPr>
          <w:sz w:val="28"/>
          <w:szCs w:val="28"/>
        </w:rPr>
        <w:tab/>
        <w:t xml:space="preserve">В относительно слабых электрических полях поляризация линейно зависит от поля (участок ОА). При увеличении напряженности поля наступает переориентация доменов. Поляризация при этом будет увеличиваться по нелинейному закону (АВ). При дальнейшем увеличении напряженности поля достигается такое состояние, при котором все домены ориентируются в одном направлении, кристалл становится однодоменным, и наступает так называемое насыщение. Поляризация кристалла продолжает расти только за счет увеличения индуцированной поляризации (ВС), которая особенно велика вблизи точки фазового перехода. Кривая ОАВС называется начальной или основной ветвью петли гистерезиса. </w:t>
      </w:r>
    </w:p>
    <w:p w14:paraId="21FB3891"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При уменьшении поля до нуля домены не возвращаются в исходное состояние, а остаются в ориентированном состоянии. Величина поляризации ОД называется остаточной поляризацией – Р</w:t>
      </w:r>
      <w:r w:rsidRPr="007613AC">
        <w:rPr>
          <w:rFonts w:ascii="Times New Roman" w:hAnsi="Times New Roman"/>
          <w:sz w:val="28"/>
          <w:szCs w:val="28"/>
          <w:vertAlign w:val="subscript"/>
        </w:rPr>
        <w:t>0</w:t>
      </w:r>
      <w:r w:rsidRPr="007613AC">
        <w:rPr>
          <w:rFonts w:ascii="Times New Roman" w:hAnsi="Times New Roman"/>
          <w:sz w:val="28"/>
          <w:szCs w:val="28"/>
        </w:rPr>
        <w:t>. Экстраполяция участка СВ на ось ординат отсекает отрезок ОК, равный спонтанной поляризации или поляризации насыщения – Р</w:t>
      </w:r>
      <w:r w:rsidRPr="007613AC">
        <w:rPr>
          <w:rFonts w:ascii="Times New Roman" w:hAnsi="Times New Roman"/>
          <w:sz w:val="28"/>
          <w:szCs w:val="28"/>
          <w:vertAlign w:val="subscript"/>
        </w:rPr>
        <w:t>C</w:t>
      </w:r>
      <w:r w:rsidRPr="007613AC">
        <w:rPr>
          <w:rFonts w:ascii="Times New Roman" w:hAnsi="Times New Roman"/>
          <w:sz w:val="28"/>
          <w:szCs w:val="28"/>
        </w:rPr>
        <w:t xml:space="preserve">. </w:t>
      </w:r>
    </w:p>
    <w:p w14:paraId="3DB5E59F"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Если изменить направление поля, то поляризация будет уменьшаться, изменит знак и при некотором поле вновь достигнет насыщения (</w:t>
      </w:r>
      <w:r w:rsidRPr="007613AC">
        <w:rPr>
          <w:rFonts w:ascii="Times New Roman" w:hAnsi="Times New Roman"/>
          <w:sz w:val="28"/>
          <w:szCs w:val="28"/>
          <w:lang w:val="en-US"/>
        </w:rPr>
        <w:t>DFG</w:t>
      </w:r>
      <w:r w:rsidRPr="007613AC">
        <w:rPr>
          <w:rFonts w:ascii="Times New Roman" w:hAnsi="Times New Roman"/>
          <w:sz w:val="28"/>
          <w:szCs w:val="28"/>
        </w:rPr>
        <w:t>). При повторном изменении направления поля цикл завершится, образуя петлю. Напряженность поля (отрезок О</w:t>
      </w:r>
      <w:r w:rsidRPr="007613AC">
        <w:rPr>
          <w:rFonts w:ascii="Times New Roman" w:hAnsi="Times New Roman"/>
          <w:sz w:val="28"/>
          <w:szCs w:val="28"/>
          <w:lang w:val="en-US"/>
        </w:rPr>
        <w:t>F</w:t>
      </w:r>
      <w:r w:rsidRPr="007613AC">
        <w:rPr>
          <w:rFonts w:ascii="Times New Roman" w:hAnsi="Times New Roman"/>
          <w:sz w:val="28"/>
          <w:szCs w:val="28"/>
        </w:rPr>
        <w:t>), при которой поляризация равна нулю, называется коэрцитивным полем (Е</w:t>
      </w:r>
      <w:r w:rsidRPr="007613AC">
        <w:rPr>
          <w:rFonts w:ascii="Times New Roman" w:hAnsi="Times New Roman"/>
          <w:sz w:val="28"/>
          <w:szCs w:val="28"/>
          <w:vertAlign w:val="subscript"/>
          <w:lang w:val="en-US"/>
        </w:rPr>
        <w:t>C</w:t>
      </w:r>
      <w:r w:rsidRPr="007613AC">
        <w:rPr>
          <w:rFonts w:ascii="Times New Roman" w:hAnsi="Times New Roman"/>
          <w:sz w:val="28"/>
          <w:szCs w:val="28"/>
        </w:rPr>
        <w:t xml:space="preserve">). </w:t>
      </w:r>
    </w:p>
    <w:p w14:paraId="0636E187"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По величине коэрцитивного поля судят о “жесткости” сегнетоэлектрика. Если коэрцитивное поле велико, то сегнетоэлектрик называют “</w:t>
      </w:r>
      <w:proofErr w:type="spellStart"/>
      <w:r w:rsidRPr="007613AC">
        <w:rPr>
          <w:rFonts w:ascii="Times New Roman" w:hAnsi="Times New Roman"/>
          <w:sz w:val="28"/>
          <w:szCs w:val="28"/>
        </w:rPr>
        <w:t>сегнетожестким</w:t>
      </w:r>
      <w:proofErr w:type="spellEnd"/>
      <w:r w:rsidRPr="007613AC">
        <w:rPr>
          <w:rFonts w:ascii="Times New Roman" w:hAnsi="Times New Roman"/>
          <w:sz w:val="28"/>
          <w:szCs w:val="28"/>
        </w:rPr>
        <w:t>”, если мало – “</w:t>
      </w:r>
      <w:proofErr w:type="spellStart"/>
      <w:r w:rsidRPr="007613AC">
        <w:rPr>
          <w:rFonts w:ascii="Times New Roman" w:hAnsi="Times New Roman"/>
          <w:sz w:val="28"/>
          <w:szCs w:val="28"/>
        </w:rPr>
        <w:t>сегнетомягким</w:t>
      </w:r>
      <w:proofErr w:type="spellEnd"/>
      <w:r w:rsidRPr="007613AC">
        <w:rPr>
          <w:rFonts w:ascii="Times New Roman" w:hAnsi="Times New Roman"/>
          <w:sz w:val="28"/>
          <w:szCs w:val="28"/>
        </w:rPr>
        <w:t xml:space="preserve">”. </w:t>
      </w:r>
    </w:p>
    <w:p w14:paraId="0276A694"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В некоторых кристаллах при определенных температурах ионы одного сорта ориентируются не параллельно друг другу, как в сегнетоэлектриках, а антипараллельно, что приводит к антипараллельной ориентации дипольных </w:t>
      </w:r>
      <w:r w:rsidRPr="007613AC">
        <w:rPr>
          <w:rFonts w:ascii="Times New Roman" w:hAnsi="Times New Roman"/>
          <w:sz w:val="28"/>
          <w:szCs w:val="28"/>
        </w:rPr>
        <w:lastRenderedPageBreak/>
        <w:t xml:space="preserve">моментов и появлению центра симметрии. Такие кристаллы, например, </w:t>
      </w:r>
      <w:proofErr w:type="spellStart"/>
      <w:r w:rsidRPr="007613AC">
        <w:rPr>
          <w:rFonts w:ascii="Times New Roman" w:hAnsi="Times New Roman"/>
          <w:sz w:val="28"/>
          <w:szCs w:val="28"/>
          <w:lang w:val="en-US"/>
        </w:rPr>
        <w:t>PbZrO</w:t>
      </w:r>
      <w:proofErr w:type="spellEnd"/>
      <w:r w:rsidRPr="007613AC">
        <w:rPr>
          <w:rFonts w:ascii="Times New Roman" w:hAnsi="Times New Roman"/>
          <w:sz w:val="28"/>
          <w:szCs w:val="28"/>
          <w:vertAlign w:val="subscript"/>
        </w:rPr>
        <w:t>3</w:t>
      </w:r>
      <w:r w:rsidRPr="007613AC">
        <w:rPr>
          <w:rFonts w:ascii="Times New Roman" w:hAnsi="Times New Roman"/>
          <w:sz w:val="28"/>
          <w:szCs w:val="28"/>
        </w:rPr>
        <w:t xml:space="preserve">, называют </w:t>
      </w:r>
      <w:proofErr w:type="spellStart"/>
      <w:r w:rsidRPr="007613AC">
        <w:rPr>
          <w:rFonts w:ascii="Times New Roman" w:hAnsi="Times New Roman"/>
          <w:sz w:val="28"/>
          <w:szCs w:val="28"/>
        </w:rPr>
        <w:t>антисегнетоэлектриками</w:t>
      </w:r>
      <w:proofErr w:type="spellEnd"/>
      <w:r w:rsidRPr="007613AC">
        <w:rPr>
          <w:rFonts w:ascii="Times New Roman" w:hAnsi="Times New Roman"/>
          <w:sz w:val="28"/>
          <w:szCs w:val="28"/>
        </w:rPr>
        <w:t xml:space="preserve">. Ниже температуры перехода они являются неполярными. </w:t>
      </w:r>
    </w:p>
    <w:p w14:paraId="1CE12787"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Для </w:t>
      </w:r>
      <w:proofErr w:type="spellStart"/>
      <w:r w:rsidRPr="007613AC">
        <w:rPr>
          <w:rFonts w:ascii="Times New Roman" w:hAnsi="Times New Roman"/>
          <w:sz w:val="28"/>
          <w:szCs w:val="28"/>
        </w:rPr>
        <w:t>антисегнетоэлектриков</w:t>
      </w:r>
      <w:proofErr w:type="spellEnd"/>
      <w:r w:rsidRPr="007613AC">
        <w:rPr>
          <w:rFonts w:ascii="Times New Roman" w:hAnsi="Times New Roman"/>
          <w:sz w:val="28"/>
          <w:szCs w:val="28"/>
        </w:rPr>
        <w:t xml:space="preserve"> характерно образование “двойных” петель гистерезиса при воздействии внешнего поля. Когда напряженность поля достигает критического значения, происходит переход в сегнетоэлектрическое состояние. </w:t>
      </w:r>
    </w:p>
    <w:p w14:paraId="04B61C86"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При механическом воздействии </w:t>
      </w:r>
      <w:r w:rsidRPr="007613AC">
        <w:rPr>
          <w:rFonts w:ascii="Times New Roman" w:hAnsi="Times New Roman"/>
          <w:sz w:val="28"/>
          <w:szCs w:val="28"/>
          <w:lang w:val="en-US"/>
        </w:rPr>
        <w:t>F</w:t>
      </w:r>
      <w:r w:rsidRPr="007613AC">
        <w:rPr>
          <w:rFonts w:ascii="Times New Roman" w:hAnsi="Times New Roman"/>
          <w:sz w:val="28"/>
          <w:szCs w:val="28"/>
        </w:rPr>
        <w:t xml:space="preserve"> на обычный кристалл происходит его деформация S: </w:t>
      </w:r>
    </w:p>
    <w:p w14:paraId="5970E6D1" w14:textId="77777777" w:rsidR="007613AC" w:rsidRPr="007613AC" w:rsidRDefault="007613AC" w:rsidP="007613AC">
      <w:pPr>
        <w:pStyle w:val="Normal"/>
        <w:widowControl/>
        <w:spacing w:line="360" w:lineRule="auto"/>
        <w:ind w:left="2820" w:firstLine="709"/>
        <w:jc w:val="both"/>
        <w:rPr>
          <w:rFonts w:ascii="Times New Roman" w:hAnsi="Times New Roman"/>
          <w:sz w:val="28"/>
          <w:szCs w:val="28"/>
        </w:rPr>
      </w:pPr>
      <w:r w:rsidRPr="007613AC">
        <w:rPr>
          <w:rFonts w:ascii="Times New Roman" w:hAnsi="Times New Roman"/>
          <w:sz w:val="28"/>
          <w:szCs w:val="28"/>
        </w:rPr>
        <w:t xml:space="preserve">  </w:t>
      </w:r>
      <w:r w:rsidRPr="007613AC">
        <w:rPr>
          <w:rFonts w:ascii="Times New Roman" w:hAnsi="Times New Roman"/>
          <w:sz w:val="28"/>
          <w:szCs w:val="28"/>
          <w:lang w:val="en-US"/>
        </w:rPr>
        <w:t>F</w:t>
      </w:r>
      <w:r w:rsidRPr="007613AC">
        <w:rPr>
          <w:rFonts w:ascii="Times New Roman" w:hAnsi="Times New Roman"/>
          <w:sz w:val="28"/>
          <w:szCs w:val="28"/>
        </w:rPr>
        <w:t xml:space="preserve"> = </w:t>
      </w:r>
      <w:r w:rsidRPr="007613AC">
        <w:rPr>
          <w:rFonts w:ascii="Times New Roman" w:hAnsi="Times New Roman"/>
          <w:sz w:val="28"/>
          <w:szCs w:val="28"/>
          <w:lang w:val="en-US"/>
        </w:rPr>
        <w:t>E</w:t>
      </w:r>
      <w:r w:rsidRPr="007613AC">
        <w:rPr>
          <w:rFonts w:ascii="Times New Roman" w:hAnsi="Times New Roman"/>
          <w:sz w:val="28"/>
          <w:szCs w:val="28"/>
        </w:rPr>
        <w:t>·</w:t>
      </w:r>
      <w:r w:rsidRPr="007613AC">
        <w:rPr>
          <w:rFonts w:ascii="Times New Roman" w:hAnsi="Times New Roman"/>
          <w:sz w:val="28"/>
          <w:szCs w:val="28"/>
          <w:lang w:val="en-US"/>
        </w:rPr>
        <w:t>S</w:t>
      </w:r>
      <w:r w:rsidRPr="007613AC">
        <w:rPr>
          <w:rFonts w:ascii="Times New Roman" w:hAnsi="Times New Roman"/>
          <w:sz w:val="28"/>
          <w:szCs w:val="28"/>
        </w:rPr>
        <w:t>,</w:t>
      </w:r>
      <w:r w:rsidRPr="007613AC">
        <w:rPr>
          <w:rFonts w:ascii="Times New Roman" w:hAnsi="Times New Roman"/>
          <w:sz w:val="28"/>
          <w:szCs w:val="28"/>
        </w:rPr>
        <w:tab/>
      </w:r>
      <w:r w:rsidRPr="007613AC">
        <w:rPr>
          <w:rFonts w:ascii="Times New Roman" w:hAnsi="Times New Roman"/>
          <w:sz w:val="28"/>
          <w:szCs w:val="28"/>
        </w:rPr>
        <w:tab/>
      </w:r>
      <w:r w:rsidRPr="007613AC">
        <w:rPr>
          <w:rFonts w:ascii="Times New Roman" w:hAnsi="Times New Roman"/>
          <w:sz w:val="28"/>
          <w:szCs w:val="28"/>
        </w:rPr>
        <w:tab/>
        <w:t>(4.5.35)</w:t>
      </w:r>
    </w:p>
    <w:p w14:paraId="5B53CB39"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где Е – модуль упругости.</w:t>
      </w:r>
    </w:p>
    <w:p w14:paraId="38A827BE"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Если приложить механическое напряжение к граням некоторых кристаллов, в них помимо деформации S возникает </w:t>
      </w:r>
      <w:proofErr w:type="spellStart"/>
      <w:r w:rsidRPr="007613AC">
        <w:rPr>
          <w:rFonts w:ascii="Times New Roman" w:hAnsi="Times New Roman"/>
          <w:sz w:val="28"/>
          <w:szCs w:val="28"/>
        </w:rPr>
        <w:t>поляризованность</w:t>
      </w:r>
      <w:proofErr w:type="spellEnd"/>
      <w:r w:rsidRPr="007613AC">
        <w:rPr>
          <w:rFonts w:ascii="Times New Roman" w:hAnsi="Times New Roman"/>
          <w:sz w:val="28"/>
          <w:szCs w:val="28"/>
        </w:rPr>
        <w:t xml:space="preserve"> Р, и на поверхности противоположных граней появляются избыточные заряды; это явление называют прямым пьезоэффектом. Возникающий заряд </w:t>
      </w:r>
      <w:r w:rsidRPr="007613AC">
        <w:rPr>
          <w:rFonts w:ascii="Times New Roman" w:hAnsi="Times New Roman"/>
          <w:sz w:val="28"/>
          <w:szCs w:val="28"/>
          <w:lang w:val="en-US"/>
        </w:rPr>
        <w:t>Q</w:t>
      </w:r>
      <w:r w:rsidRPr="007613AC">
        <w:rPr>
          <w:rFonts w:ascii="Times New Roman" w:hAnsi="Times New Roman"/>
          <w:sz w:val="28"/>
          <w:szCs w:val="28"/>
        </w:rPr>
        <w:t xml:space="preserve"> пропорционален силе </w:t>
      </w:r>
      <w:r w:rsidRPr="007613AC">
        <w:rPr>
          <w:rFonts w:ascii="Times New Roman" w:hAnsi="Times New Roman"/>
          <w:sz w:val="28"/>
          <w:szCs w:val="28"/>
          <w:lang w:val="en-US"/>
        </w:rPr>
        <w:t>F</w:t>
      </w:r>
      <w:r w:rsidRPr="007613AC">
        <w:rPr>
          <w:rFonts w:ascii="Times New Roman" w:hAnsi="Times New Roman"/>
          <w:sz w:val="28"/>
          <w:szCs w:val="28"/>
        </w:rPr>
        <w:t xml:space="preserve">: </w:t>
      </w:r>
    </w:p>
    <w:p w14:paraId="26097C4A" w14:textId="77777777" w:rsidR="007613AC" w:rsidRPr="007613AC" w:rsidRDefault="007613AC" w:rsidP="007613AC">
      <w:pPr>
        <w:pStyle w:val="Normal"/>
        <w:widowControl/>
        <w:spacing w:line="360" w:lineRule="auto"/>
        <w:ind w:left="2832" w:firstLine="709"/>
        <w:rPr>
          <w:rFonts w:ascii="Times New Roman" w:hAnsi="Times New Roman"/>
          <w:sz w:val="28"/>
          <w:szCs w:val="28"/>
        </w:rPr>
      </w:pPr>
      <w:r w:rsidRPr="007613AC">
        <w:rPr>
          <w:rFonts w:ascii="Times New Roman" w:hAnsi="Times New Roman"/>
          <w:sz w:val="28"/>
          <w:szCs w:val="28"/>
          <w:lang w:val="en-US"/>
        </w:rPr>
        <w:t>Q</w:t>
      </w:r>
      <w:r w:rsidRPr="007613AC">
        <w:rPr>
          <w:rFonts w:ascii="Times New Roman" w:hAnsi="Times New Roman"/>
          <w:sz w:val="28"/>
          <w:szCs w:val="28"/>
        </w:rPr>
        <w:t>/</w:t>
      </w:r>
      <w:r w:rsidRPr="007613AC">
        <w:rPr>
          <w:rFonts w:ascii="Times New Roman" w:hAnsi="Times New Roman"/>
          <w:sz w:val="28"/>
          <w:szCs w:val="28"/>
          <w:lang w:val="en-US"/>
        </w:rPr>
        <w:t>S</w:t>
      </w:r>
      <w:r w:rsidRPr="007613AC">
        <w:rPr>
          <w:rFonts w:ascii="Times New Roman" w:hAnsi="Times New Roman"/>
          <w:sz w:val="28"/>
          <w:szCs w:val="28"/>
        </w:rPr>
        <w:t xml:space="preserve"> = </w:t>
      </w:r>
      <w:r w:rsidRPr="007613AC">
        <w:rPr>
          <w:rFonts w:ascii="Times New Roman" w:hAnsi="Times New Roman"/>
          <w:sz w:val="28"/>
          <w:szCs w:val="28"/>
          <w:lang w:val="en-US"/>
        </w:rPr>
        <w:t>d</w:t>
      </w:r>
      <w:r w:rsidRPr="007613AC">
        <w:rPr>
          <w:rFonts w:ascii="Times New Roman" w:hAnsi="Times New Roman"/>
          <w:sz w:val="28"/>
          <w:szCs w:val="28"/>
        </w:rPr>
        <w:t>·</w:t>
      </w:r>
      <w:r w:rsidRPr="007613AC">
        <w:rPr>
          <w:rFonts w:ascii="Times New Roman" w:hAnsi="Times New Roman"/>
          <w:sz w:val="28"/>
          <w:szCs w:val="28"/>
          <w:lang w:val="en-US"/>
        </w:rPr>
        <w:t>F</w:t>
      </w:r>
      <w:r w:rsidRPr="007613AC">
        <w:rPr>
          <w:rFonts w:ascii="Times New Roman" w:hAnsi="Times New Roman"/>
          <w:sz w:val="28"/>
          <w:szCs w:val="28"/>
        </w:rPr>
        <w:t xml:space="preserve"> = </w:t>
      </w:r>
      <w:r w:rsidRPr="007613AC">
        <w:rPr>
          <w:rFonts w:ascii="Times New Roman" w:hAnsi="Times New Roman"/>
          <w:sz w:val="28"/>
          <w:szCs w:val="28"/>
          <w:lang w:val="en-US"/>
        </w:rPr>
        <w:t>D</w:t>
      </w:r>
      <w:r w:rsidRPr="007613AC">
        <w:rPr>
          <w:rFonts w:ascii="Times New Roman" w:hAnsi="Times New Roman"/>
          <w:sz w:val="28"/>
          <w:szCs w:val="28"/>
        </w:rPr>
        <w:t>,</w:t>
      </w:r>
      <w:r w:rsidRPr="007613AC">
        <w:rPr>
          <w:rFonts w:ascii="Times New Roman" w:hAnsi="Times New Roman"/>
          <w:sz w:val="28"/>
          <w:szCs w:val="28"/>
        </w:rPr>
        <w:tab/>
      </w:r>
      <w:r w:rsidRPr="007613AC">
        <w:rPr>
          <w:rFonts w:ascii="Times New Roman" w:hAnsi="Times New Roman"/>
          <w:sz w:val="28"/>
          <w:szCs w:val="28"/>
        </w:rPr>
        <w:tab/>
        <w:t>(4.5.36)</w:t>
      </w:r>
    </w:p>
    <w:p w14:paraId="54F1FBAC"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где </w:t>
      </w:r>
      <w:r w:rsidRPr="007613AC">
        <w:rPr>
          <w:rFonts w:ascii="Times New Roman" w:hAnsi="Times New Roman"/>
          <w:sz w:val="28"/>
          <w:szCs w:val="28"/>
          <w:lang w:val="en-US"/>
        </w:rPr>
        <w:t>d</w:t>
      </w:r>
      <w:r w:rsidRPr="007613AC">
        <w:rPr>
          <w:rFonts w:ascii="Times New Roman" w:hAnsi="Times New Roman"/>
          <w:sz w:val="28"/>
          <w:szCs w:val="28"/>
        </w:rPr>
        <w:t xml:space="preserve"> – коэффициент пропорциональности; D – электрическая индукция; S – площадь поверхности граней измеряемого образца. </w:t>
      </w:r>
    </w:p>
    <w:p w14:paraId="6250D8B0"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Существует и обратный пьезоэффект, когда приложенное электрическое поле </w:t>
      </w:r>
      <w:r w:rsidRPr="007613AC">
        <w:rPr>
          <w:rFonts w:ascii="Times New Roman" w:hAnsi="Times New Roman"/>
          <w:sz w:val="28"/>
          <w:szCs w:val="28"/>
          <w:lang w:val="en-US"/>
        </w:rPr>
        <w:t>U</w:t>
      </w:r>
      <w:r w:rsidRPr="007613AC">
        <w:rPr>
          <w:rFonts w:ascii="Times New Roman" w:hAnsi="Times New Roman"/>
          <w:sz w:val="28"/>
          <w:szCs w:val="28"/>
        </w:rPr>
        <w:t xml:space="preserve"> вызывает пропорциональную механическую деформацию </w:t>
      </w:r>
      <w:r w:rsidRPr="007613AC">
        <w:rPr>
          <w:rFonts w:ascii="Times New Roman" w:hAnsi="Times New Roman"/>
          <w:sz w:val="28"/>
          <w:szCs w:val="28"/>
        </w:rPr>
        <w:sym w:font="Symbol" w:char="F065"/>
      </w:r>
      <w:r w:rsidRPr="007613AC">
        <w:rPr>
          <w:rFonts w:ascii="Times New Roman" w:hAnsi="Times New Roman"/>
          <w:sz w:val="28"/>
          <w:szCs w:val="28"/>
        </w:rPr>
        <w:t xml:space="preserve"> – расширение или сжатие в зависимости от знака поля: </w:t>
      </w:r>
    </w:p>
    <w:p w14:paraId="5295C4A8" w14:textId="77777777" w:rsidR="007613AC" w:rsidRPr="007613AC" w:rsidRDefault="007613AC" w:rsidP="007613AC">
      <w:pPr>
        <w:pStyle w:val="Normal"/>
        <w:widowControl/>
        <w:spacing w:line="360" w:lineRule="auto"/>
        <w:ind w:left="3540" w:firstLine="709"/>
        <w:rPr>
          <w:rFonts w:ascii="Times New Roman" w:hAnsi="Times New Roman"/>
          <w:sz w:val="28"/>
          <w:szCs w:val="28"/>
        </w:rPr>
      </w:pPr>
      <w:r w:rsidRPr="007613AC">
        <w:rPr>
          <w:rFonts w:ascii="Times New Roman" w:hAnsi="Times New Roman"/>
          <w:sz w:val="28"/>
          <w:szCs w:val="28"/>
        </w:rPr>
        <w:sym w:font="Symbol" w:char="F065"/>
      </w:r>
      <w:r w:rsidRPr="007613AC">
        <w:rPr>
          <w:rFonts w:ascii="Times New Roman" w:hAnsi="Times New Roman"/>
          <w:sz w:val="28"/>
          <w:szCs w:val="28"/>
        </w:rPr>
        <w:t xml:space="preserve"> = </w:t>
      </w:r>
      <w:r w:rsidRPr="007613AC">
        <w:rPr>
          <w:rFonts w:ascii="Times New Roman" w:hAnsi="Times New Roman"/>
          <w:sz w:val="28"/>
          <w:szCs w:val="28"/>
          <w:lang w:val="en-US"/>
        </w:rPr>
        <w:t>d</w:t>
      </w:r>
      <w:r w:rsidRPr="007613AC">
        <w:rPr>
          <w:rFonts w:ascii="Times New Roman" w:hAnsi="Times New Roman"/>
          <w:sz w:val="28"/>
          <w:szCs w:val="28"/>
        </w:rPr>
        <w:t>·</w:t>
      </w:r>
      <w:r w:rsidRPr="007613AC">
        <w:rPr>
          <w:rFonts w:ascii="Times New Roman" w:hAnsi="Times New Roman"/>
          <w:sz w:val="28"/>
          <w:szCs w:val="28"/>
          <w:lang w:val="en-US"/>
        </w:rPr>
        <w:t>U</w:t>
      </w:r>
      <w:r w:rsidRPr="007613AC">
        <w:rPr>
          <w:rFonts w:ascii="Times New Roman" w:hAnsi="Times New Roman"/>
          <w:sz w:val="28"/>
          <w:szCs w:val="28"/>
        </w:rPr>
        <w:t>,</w:t>
      </w:r>
      <w:r w:rsidRPr="007613AC">
        <w:rPr>
          <w:rFonts w:ascii="Times New Roman" w:hAnsi="Times New Roman"/>
          <w:sz w:val="28"/>
          <w:szCs w:val="28"/>
        </w:rPr>
        <w:tab/>
      </w:r>
      <w:r w:rsidRPr="007613AC">
        <w:rPr>
          <w:rFonts w:ascii="Times New Roman" w:hAnsi="Times New Roman"/>
          <w:sz w:val="28"/>
          <w:szCs w:val="28"/>
        </w:rPr>
        <w:tab/>
        <w:t>(4.5.37)</w:t>
      </w:r>
    </w:p>
    <w:p w14:paraId="56A65060"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где </w:t>
      </w:r>
      <w:r w:rsidRPr="007613AC">
        <w:rPr>
          <w:rFonts w:ascii="Times New Roman" w:hAnsi="Times New Roman"/>
          <w:sz w:val="28"/>
          <w:szCs w:val="28"/>
          <w:lang w:val="en-US"/>
        </w:rPr>
        <w:t>d</w:t>
      </w:r>
      <w:r w:rsidRPr="007613AC">
        <w:rPr>
          <w:rFonts w:ascii="Times New Roman" w:hAnsi="Times New Roman"/>
          <w:sz w:val="28"/>
          <w:szCs w:val="28"/>
        </w:rPr>
        <w:t xml:space="preserve"> – коэффициент пропорциональности.</w:t>
      </w:r>
    </w:p>
    <w:p w14:paraId="45664991"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Принято считать, что при действии сжимающих усилий возникает положительный заряд. Коэффициент пропорциональности, связывающий электрический заряд, который возникает на электродах, и механическое напряжение, называют пьезоэлектрическим модулем </w:t>
      </w:r>
      <w:proofErr w:type="spellStart"/>
      <w:r w:rsidRPr="007613AC">
        <w:rPr>
          <w:rFonts w:ascii="Times New Roman" w:hAnsi="Times New Roman"/>
          <w:sz w:val="28"/>
          <w:szCs w:val="28"/>
          <w:lang w:val="en-US"/>
        </w:rPr>
        <w:t>d</w:t>
      </w:r>
      <w:r w:rsidRPr="007613AC">
        <w:rPr>
          <w:rFonts w:ascii="Times New Roman" w:hAnsi="Times New Roman"/>
          <w:sz w:val="28"/>
          <w:szCs w:val="28"/>
          <w:vertAlign w:val="subscript"/>
          <w:lang w:val="en-US"/>
        </w:rPr>
        <w:t>ik</w:t>
      </w:r>
      <w:proofErr w:type="spellEnd"/>
      <w:r w:rsidRPr="007613AC">
        <w:rPr>
          <w:rFonts w:ascii="Times New Roman" w:hAnsi="Times New Roman"/>
          <w:sz w:val="28"/>
          <w:szCs w:val="28"/>
        </w:rPr>
        <w:t xml:space="preserve"> = </w:t>
      </w:r>
      <w:r w:rsidRPr="007613AC">
        <w:rPr>
          <w:rFonts w:ascii="Times New Roman" w:hAnsi="Times New Roman"/>
          <w:sz w:val="28"/>
          <w:szCs w:val="28"/>
          <w:lang w:val="en-US"/>
        </w:rPr>
        <w:t>D</w:t>
      </w:r>
      <w:r w:rsidRPr="007613AC">
        <w:rPr>
          <w:rFonts w:ascii="Times New Roman" w:hAnsi="Times New Roman"/>
          <w:sz w:val="28"/>
          <w:szCs w:val="28"/>
        </w:rPr>
        <w:t>/</w:t>
      </w:r>
      <w:r w:rsidRPr="007613AC">
        <w:rPr>
          <w:rFonts w:ascii="Times New Roman" w:hAnsi="Times New Roman"/>
          <w:sz w:val="28"/>
          <w:szCs w:val="28"/>
          <w:lang w:val="en-US"/>
        </w:rPr>
        <w:t>F</w:t>
      </w:r>
      <w:r w:rsidRPr="007613AC">
        <w:rPr>
          <w:rFonts w:ascii="Times New Roman" w:hAnsi="Times New Roman"/>
          <w:sz w:val="28"/>
          <w:szCs w:val="28"/>
        </w:rPr>
        <w:t xml:space="preserve"> = </w:t>
      </w:r>
      <w:r w:rsidRPr="007613AC">
        <w:rPr>
          <w:rFonts w:ascii="Times New Roman" w:hAnsi="Times New Roman"/>
          <w:sz w:val="28"/>
          <w:szCs w:val="28"/>
        </w:rPr>
        <w:sym w:font="Symbol" w:char="F065"/>
      </w:r>
      <w:r w:rsidRPr="007613AC">
        <w:rPr>
          <w:rFonts w:ascii="Times New Roman" w:hAnsi="Times New Roman"/>
          <w:sz w:val="28"/>
          <w:szCs w:val="28"/>
        </w:rPr>
        <w:t>/</w:t>
      </w:r>
      <w:r w:rsidRPr="007613AC">
        <w:rPr>
          <w:rFonts w:ascii="Times New Roman" w:hAnsi="Times New Roman"/>
          <w:sz w:val="28"/>
          <w:szCs w:val="28"/>
          <w:lang w:val="en-US"/>
        </w:rPr>
        <w:t>E</w:t>
      </w:r>
      <w:r w:rsidRPr="007613AC">
        <w:rPr>
          <w:rFonts w:ascii="Times New Roman" w:hAnsi="Times New Roman"/>
          <w:sz w:val="28"/>
          <w:szCs w:val="28"/>
        </w:rPr>
        <w:t xml:space="preserve"> м/В. В зависимости от направления действия силы </w:t>
      </w:r>
      <w:proofErr w:type="spellStart"/>
      <w:r w:rsidRPr="007613AC">
        <w:rPr>
          <w:rFonts w:ascii="Times New Roman" w:hAnsi="Times New Roman"/>
          <w:sz w:val="28"/>
          <w:szCs w:val="28"/>
        </w:rPr>
        <w:t>пьезомодуль</w:t>
      </w:r>
      <w:proofErr w:type="spellEnd"/>
      <w:r w:rsidRPr="007613AC">
        <w:rPr>
          <w:rFonts w:ascii="Times New Roman" w:hAnsi="Times New Roman"/>
          <w:sz w:val="28"/>
          <w:szCs w:val="28"/>
        </w:rPr>
        <w:t xml:space="preserve"> обозначают индексами </w:t>
      </w:r>
      <w:r w:rsidRPr="007613AC">
        <w:rPr>
          <w:rFonts w:ascii="Times New Roman" w:hAnsi="Times New Roman"/>
          <w:sz w:val="28"/>
          <w:szCs w:val="28"/>
          <w:lang w:val="en-US"/>
        </w:rPr>
        <w:t>d</w:t>
      </w:r>
      <w:r w:rsidRPr="007613AC">
        <w:rPr>
          <w:rFonts w:ascii="Times New Roman" w:hAnsi="Times New Roman"/>
          <w:sz w:val="28"/>
          <w:szCs w:val="28"/>
          <w:vertAlign w:val="subscript"/>
        </w:rPr>
        <w:t>11</w:t>
      </w:r>
      <w:r w:rsidRPr="007613AC">
        <w:rPr>
          <w:rFonts w:ascii="Times New Roman" w:hAnsi="Times New Roman"/>
          <w:sz w:val="28"/>
          <w:szCs w:val="28"/>
        </w:rPr>
        <w:t xml:space="preserve">, </w:t>
      </w:r>
      <w:r w:rsidRPr="007613AC">
        <w:rPr>
          <w:rFonts w:ascii="Times New Roman" w:hAnsi="Times New Roman"/>
          <w:sz w:val="28"/>
          <w:szCs w:val="28"/>
          <w:lang w:val="en-US"/>
        </w:rPr>
        <w:t>d</w:t>
      </w:r>
      <w:r w:rsidRPr="007613AC">
        <w:rPr>
          <w:rFonts w:ascii="Times New Roman" w:hAnsi="Times New Roman"/>
          <w:sz w:val="28"/>
          <w:szCs w:val="28"/>
          <w:vertAlign w:val="subscript"/>
        </w:rPr>
        <w:t>12</w:t>
      </w:r>
      <w:r w:rsidRPr="007613AC">
        <w:rPr>
          <w:rFonts w:ascii="Times New Roman" w:hAnsi="Times New Roman"/>
          <w:sz w:val="28"/>
          <w:szCs w:val="28"/>
        </w:rPr>
        <w:t xml:space="preserve"> и т. д.</w:t>
      </w:r>
    </w:p>
    <w:p w14:paraId="00211F97"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lastRenderedPageBreak/>
        <w:t xml:space="preserve">Для </w:t>
      </w:r>
      <w:proofErr w:type="spellStart"/>
      <w:r w:rsidRPr="007613AC">
        <w:rPr>
          <w:rFonts w:ascii="Times New Roman" w:hAnsi="Times New Roman"/>
          <w:sz w:val="28"/>
          <w:szCs w:val="28"/>
        </w:rPr>
        <w:t>пьезоэлектриков</w:t>
      </w:r>
      <w:proofErr w:type="spellEnd"/>
      <w:r w:rsidRPr="007613AC">
        <w:rPr>
          <w:rFonts w:ascii="Times New Roman" w:hAnsi="Times New Roman"/>
          <w:sz w:val="28"/>
          <w:szCs w:val="28"/>
        </w:rPr>
        <w:t xml:space="preserve"> с различной структурой практическое значение имеют три </w:t>
      </w:r>
      <w:proofErr w:type="spellStart"/>
      <w:r w:rsidRPr="007613AC">
        <w:rPr>
          <w:rFonts w:ascii="Times New Roman" w:hAnsi="Times New Roman"/>
          <w:sz w:val="28"/>
          <w:szCs w:val="28"/>
        </w:rPr>
        <w:t>пьезомодуля</w:t>
      </w:r>
      <w:proofErr w:type="spellEnd"/>
      <w:r w:rsidRPr="007613AC">
        <w:rPr>
          <w:rFonts w:ascii="Times New Roman" w:hAnsi="Times New Roman"/>
          <w:sz w:val="28"/>
          <w:szCs w:val="28"/>
        </w:rPr>
        <w:t xml:space="preserve"> – </w:t>
      </w:r>
      <w:r w:rsidRPr="007613AC">
        <w:rPr>
          <w:rFonts w:ascii="Times New Roman" w:hAnsi="Times New Roman"/>
          <w:sz w:val="28"/>
          <w:szCs w:val="28"/>
          <w:lang w:val="en-US"/>
        </w:rPr>
        <w:t>d</w:t>
      </w:r>
      <w:r w:rsidRPr="007613AC">
        <w:rPr>
          <w:rFonts w:ascii="Times New Roman" w:hAnsi="Times New Roman"/>
          <w:sz w:val="28"/>
          <w:szCs w:val="28"/>
          <w:vertAlign w:val="subscript"/>
        </w:rPr>
        <w:t>31</w:t>
      </w:r>
      <w:r w:rsidRPr="007613AC">
        <w:rPr>
          <w:rFonts w:ascii="Times New Roman" w:hAnsi="Times New Roman"/>
          <w:sz w:val="28"/>
          <w:szCs w:val="28"/>
        </w:rPr>
        <w:t xml:space="preserve">, </w:t>
      </w:r>
      <w:r w:rsidRPr="007613AC">
        <w:rPr>
          <w:rFonts w:ascii="Times New Roman" w:hAnsi="Times New Roman"/>
          <w:sz w:val="28"/>
          <w:szCs w:val="28"/>
          <w:lang w:val="en-US"/>
        </w:rPr>
        <w:t>d</w:t>
      </w:r>
      <w:r w:rsidRPr="007613AC">
        <w:rPr>
          <w:rFonts w:ascii="Times New Roman" w:hAnsi="Times New Roman"/>
          <w:sz w:val="28"/>
          <w:szCs w:val="28"/>
          <w:vertAlign w:val="subscript"/>
        </w:rPr>
        <w:t>33</w:t>
      </w:r>
      <w:r w:rsidRPr="007613AC">
        <w:rPr>
          <w:rFonts w:ascii="Times New Roman" w:hAnsi="Times New Roman"/>
          <w:sz w:val="28"/>
          <w:szCs w:val="28"/>
        </w:rPr>
        <w:t xml:space="preserve">, </w:t>
      </w:r>
      <w:r w:rsidRPr="007613AC">
        <w:rPr>
          <w:rFonts w:ascii="Times New Roman" w:hAnsi="Times New Roman"/>
          <w:sz w:val="28"/>
          <w:szCs w:val="28"/>
          <w:lang w:val="en-US"/>
        </w:rPr>
        <w:t>d</w:t>
      </w:r>
      <w:r w:rsidRPr="007613AC">
        <w:rPr>
          <w:rFonts w:ascii="Times New Roman" w:hAnsi="Times New Roman"/>
          <w:sz w:val="28"/>
          <w:szCs w:val="28"/>
          <w:vertAlign w:val="subscript"/>
        </w:rPr>
        <w:t>35</w:t>
      </w:r>
      <w:r w:rsidRPr="007613AC">
        <w:rPr>
          <w:rFonts w:ascii="Times New Roman" w:hAnsi="Times New Roman"/>
          <w:sz w:val="28"/>
          <w:szCs w:val="28"/>
        </w:rPr>
        <w:t xml:space="preserve">, связывающие заряды, которые возникают под действием силы в направлении, соответственно перпендикулярном направлению поля поляризации, параллельном направлению поляризации и напряжений сдвига. </w:t>
      </w:r>
    </w:p>
    <w:p w14:paraId="11C58427"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Различают статический и динамический </w:t>
      </w:r>
      <w:proofErr w:type="spellStart"/>
      <w:r w:rsidRPr="007613AC">
        <w:rPr>
          <w:rFonts w:ascii="Times New Roman" w:hAnsi="Times New Roman"/>
          <w:sz w:val="28"/>
          <w:szCs w:val="28"/>
        </w:rPr>
        <w:t>пьезомодули</w:t>
      </w:r>
      <w:proofErr w:type="spellEnd"/>
      <w:r w:rsidRPr="007613AC">
        <w:rPr>
          <w:rFonts w:ascii="Times New Roman" w:hAnsi="Times New Roman"/>
          <w:sz w:val="28"/>
          <w:szCs w:val="28"/>
        </w:rPr>
        <w:t xml:space="preserve">, характеризующие </w:t>
      </w:r>
      <w:proofErr w:type="spellStart"/>
      <w:r w:rsidRPr="007613AC">
        <w:rPr>
          <w:rFonts w:ascii="Times New Roman" w:hAnsi="Times New Roman"/>
          <w:sz w:val="28"/>
          <w:szCs w:val="28"/>
        </w:rPr>
        <w:t>пьезосвойства</w:t>
      </w:r>
      <w:proofErr w:type="spellEnd"/>
      <w:r w:rsidRPr="007613AC">
        <w:rPr>
          <w:rFonts w:ascii="Times New Roman" w:hAnsi="Times New Roman"/>
          <w:sz w:val="28"/>
          <w:szCs w:val="28"/>
        </w:rPr>
        <w:t xml:space="preserve"> при статических нагрузках или постоянных электрических полях, и при переменных нагрузках и переменных электрических полях. </w:t>
      </w:r>
    </w:p>
    <w:p w14:paraId="616B8AA8"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Иногда используют и другие пьезоэлектрические коэффициенты. Например, коэффициент чувствительности </w:t>
      </w:r>
      <w:proofErr w:type="spellStart"/>
      <w:r w:rsidRPr="007613AC">
        <w:rPr>
          <w:rFonts w:ascii="Times New Roman" w:hAnsi="Times New Roman"/>
          <w:sz w:val="28"/>
          <w:szCs w:val="28"/>
        </w:rPr>
        <w:t>пьезоэлемента</w:t>
      </w:r>
      <w:proofErr w:type="spellEnd"/>
      <w:r w:rsidRPr="007613AC">
        <w:rPr>
          <w:rFonts w:ascii="Times New Roman" w:hAnsi="Times New Roman"/>
          <w:sz w:val="28"/>
          <w:szCs w:val="28"/>
        </w:rPr>
        <w:t xml:space="preserve">, характеризующий напряженность электрического поля, создаваемого механическим напряжением: </w:t>
      </w:r>
    </w:p>
    <w:p w14:paraId="75B349F8" w14:textId="77777777" w:rsidR="007613AC" w:rsidRPr="007613AC" w:rsidRDefault="007613AC" w:rsidP="007613AC">
      <w:pPr>
        <w:pStyle w:val="Normal"/>
        <w:widowControl/>
        <w:spacing w:line="360" w:lineRule="auto"/>
        <w:ind w:left="3540" w:firstLine="709"/>
        <w:rPr>
          <w:rFonts w:ascii="Times New Roman" w:hAnsi="Times New Roman"/>
          <w:sz w:val="28"/>
          <w:szCs w:val="28"/>
        </w:rPr>
      </w:pPr>
      <w:r w:rsidRPr="007613AC">
        <w:rPr>
          <w:rFonts w:ascii="Times New Roman" w:hAnsi="Times New Roman"/>
          <w:sz w:val="28"/>
          <w:szCs w:val="28"/>
          <w:lang w:val="en-US"/>
        </w:rPr>
        <w:t>U</w:t>
      </w:r>
      <w:r w:rsidRPr="007613AC">
        <w:rPr>
          <w:rFonts w:ascii="Times New Roman" w:hAnsi="Times New Roman"/>
          <w:sz w:val="28"/>
          <w:szCs w:val="28"/>
        </w:rPr>
        <w:t xml:space="preserve"> = -</w:t>
      </w:r>
      <w:r w:rsidRPr="007613AC">
        <w:rPr>
          <w:rFonts w:ascii="Times New Roman" w:hAnsi="Times New Roman"/>
          <w:sz w:val="28"/>
          <w:szCs w:val="28"/>
          <w:lang w:val="en-US"/>
        </w:rPr>
        <w:t>g</w:t>
      </w:r>
      <w:r w:rsidRPr="007613AC">
        <w:rPr>
          <w:rFonts w:ascii="Times New Roman" w:hAnsi="Times New Roman"/>
          <w:sz w:val="28"/>
          <w:szCs w:val="28"/>
        </w:rPr>
        <w:t>·</w:t>
      </w:r>
      <w:r w:rsidRPr="007613AC">
        <w:rPr>
          <w:rFonts w:ascii="Times New Roman" w:hAnsi="Times New Roman"/>
          <w:sz w:val="28"/>
          <w:szCs w:val="28"/>
          <w:lang w:val="en-US"/>
        </w:rPr>
        <w:t>F</w:t>
      </w:r>
      <w:r w:rsidRPr="007613AC">
        <w:rPr>
          <w:rFonts w:ascii="Times New Roman" w:hAnsi="Times New Roman"/>
          <w:sz w:val="28"/>
          <w:szCs w:val="28"/>
        </w:rPr>
        <w:t>.</w:t>
      </w:r>
      <w:r w:rsidRPr="007613AC">
        <w:rPr>
          <w:rFonts w:ascii="Times New Roman" w:hAnsi="Times New Roman"/>
          <w:sz w:val="28"/>
          <w:szCs w:val="28"/>
        </w:rPr>
        <w:tab/>
      </w:r>
      <w:r w:rsidRPr="007613AC">
        <w:rPr>
          <w:rFonts w:ascii="Times New Roman" w:hAnsi="Times New Roman"/>
          <w:sz w:val="28"/>
          <w:szCs w:val="28"/>
        </w:rPr>
        <w:tab/>
        <w:t>(4.5.38)</w:t>
      </w:r>
    </w:p>
    <w:p w14:paraId="7A299392"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Коэффициент </w:t>
      </w:r>
      <w:r w:rsidRPr="007613AC">
        <w:rPr>
          <w:rFonts w:ascii="Times New Roman" w:hAnsi="Times New Roman"/>
          <w:sz w:val="28"/>
          <w:szCs w:val="28"/>
          <w:lang w:val="en-US"/>
        </w:rPr>
        <w:t>g</w:t>
      </w:r>
      <w:r w:rsidRPr="007613AC">
        <w:rPr>
          <w:rFonts w:ascii="Times New Roman" w:hAnsi="Times New Roman"/>
          <w:sz w:val="28"/>
          <w:szCs w:val="28"/>
        </w:rPr>
        <w:t xml:space="preserve"> связан с величиной </w:t>
      </w:r>
      <w:r w:rsidRPr="007613AC">
        <w:rPr>
          <w:rFonts w:ascii="Times New Roman" w:hAnsi="Times New Roman"/>
          <w:sz w:val="28"/>
          <w:szCs w:val="28"/>
          <w:lang w:val="en-US"/>
        </w:rPr>
        <w:t>d</w:t>
      </w:r>
      <w:r w:rsidRPr="007613AC">
        <w:rPr>
          <w:rFonts w:ascii="Times New Roman" w:hAnsi="Times New Roman"/>
          <w:sz w:val="28"/>
          <w:szCs w:val="28"/>
        </w:rPr>
        <w:t xml:space="preserve"> и диэлектрической проницаемостью соотношением: </w:t>
      </w:r>
    </w:p>
    <w:p w14:paraId="280F3835" w14:textId="77777777" w:rsidR="007613AC" w:rsidRPr="007613AC" w:rsidRDefault="007613AC" w:rsidP="007613AC">
      <w:pPr>
        <w:pStyle w:val="Normal"/>
        <w:widowControl/>
        <w:spacing w:line="360" w:lineRule="auto"/>
        <w:ind w:left="3540" w:firstLine="709"/>
        <w:rPr>
          <w:rFonts w:ascii="Times New Roman" w:hAnsi="Times New Roman"/>
          <w:sz w:val="28"/>
          <w:szCs w:val="28"/>
        </w:rPr>
      </w:pPr>
      <w:r w:rsidRPr="007613AC">
        <w:rPr>
          <w:rFonts w:ascii="Times New Roman" w:hAnsi="Times New Roman"/>
          <w:sz w:val="28"/>
          <w:szCs w:val="28"/>
          <w:lang w:val="en-US"/>
        </w:rPr>
        <w:t>g</w:t>
      </w:r>
      <w:r w:rsidRPr="007613AC">
        <w:rPr>
          <w:rFonts w:ascii="Times New Roman" w:hAnsi="Times New Roman"/>
          <w:sz w:val="28"/>
          <w:szCs w:val="28"/>
        </w:rPr>
        <w:t xml:space="preserve"> = </w:t>
      </w:r>
      <w:r w:rsidRPr="007613AC">
        <w:rPr>
          <w:rFonts w:ascii="Times New Roman" w:hAnsi="Times New Roman"/>
          <w:sz w:val="28"/>
          <w:szCs w:val="28"/>
          <w:lang w:val="en-US"/>
        </w:rPr>
        <w:t>d</w:t>
      </w:r>
      <w:r w:rsidRPr="007613AC">
        <w:rPr>
          <w:rFonts w:ascii="Times New Roman" w:hAnsi="Times New Roman"/>
          <w:sz w:val="28"/>
          <w:szCs w:val="28"/>
        </w:rPr>
        <w:t>/</w:t>
      </w:r>
      <w:r w:rsidRPr="007613AC">
        <w:rPr>
          <w:rFonts w:ascii="Times New Roman" w:hAnsi="Times New Roman"/>
          <w:sz w:val="28"/>
          <w:szCs w:val="28"/>
          <w:lang w:val="en-US"/>
        </w:rPr>
        <w:sym w:font="Symbol" w:char="F065"/>
      </w:r>
      <w:r w:rsidRPr="007613AC">
        <w:rPr>
          <w:rFonts w:ascii="Times New Roman" w:hAnsi="Times New Roman"/>
          <w:sz w:val="28"/>
          <w:szCs w:val="28"/>
        </w:rPr>
        <w:t>.</w:t>
      </w:r>
      <w:r w:rsidRPr="007613AC">
        <w:rPr>
          <w:rFonts w:ascii="Times New Roman" w:hAnsi="Times New Roman"/>
          <w:sz w:val="28"/>
          <w:szCs w:val="28"/>
        </w:rPr>
        <w:tab/>
      </w:r>
      <w:r w:rsidRPr="007613AC">
        <w:rPr>
          <w:rFonts w:ascii="Times New Roman" w:hAnsi="Times New Roman"/>
          <w:sz w:val="28"/>
          <w:szCs w:val="28"/>
        </w:rPr>
        <w:tab/>
        <w:t>(4.5.39)</w:t>
      </w:r>
    </w:p>
    <w:p w14:paraId="6AEC1FF2" w14:textId="77777777" w:rsidR="007613AC" w:rsidRPr="007613AC" w:rsidRDefault="007613AC" w:rsidP="007613AC">
      <w:pPr>
        <w:pStyle w:val="Normal"/>
        <w:widowControl/>
        <w:spacing w:line="360" w:lineRule="auto"/>
        <w:ind w:firstLine="709"/>
        <w:jc w:val="both"/>
        <w:rPr>
          <w:rFonts w:ascii="Times New Roman" w:hAnsi="Times New Roman"/>
          <w:sz w:val="28"/>
          <w:szCs w:val="28"/>
        </w:rPr>
      </w:pPr>
      <w:r w:rsidRPr="007613AC">
        <w:rPr>
          <w:rFonts w:ascii="Times New Roman" w:hAnsi="Times New Roman"/>
          <w:sz w:val="28"/>
          <w:szCs w:val="28"/>
        </w:rPr>
        <w:t xml:space="preserve">Более распространенной характеристикой пьезоэлектрического эффекта является коэффициент электромеханической связи </w:t>
      </w:r>
      <w:r w:rsidRPr="007613AC">
        <w:rPr>
          <w:rFonts w:ascii="Times New Roman" w:hAnsi="Times New Roman"/>
          <w:sz w:val="28"/>
          <w:szCs w:val="28"/>
          <w:lang w:val="en-US"/>
        </w:rPr>
        <w:t>k</w:t>
      </w:r>
      <w:r w:rsidRPr="007613AC">
        <w:rPr>
          <w:rFonts w:ascii="Times New Roman" w:hAnsi="Times New Roman"/>
          <w:sz w:val="28"/>
          <w:szCs w:val="28"/>
        </w:rPr>
        <w:t xml:space="preserve">. Если приложено электрическое поле, то коэффициент k характеризует долю электрической энергии, преобразованную в механическую. Величина </w:t>
      </w:r>
      <w:r w:rsidRPr="007613AC">
        <w:rPr>
          <w:rFonts w:ascii="Times New Roman" w:hAnsi="Times New Roman"/>
          <w:sz w:val="28"/>
          <w:szCs w:val="28"/>
          <w:lang w:val="en-US"/>
        </w:rPr>
        <w:t>k</w:t>
      </w:r>
      <w:r w:rsidRPr="007613AC">
        <w:rPr>
          <w:rFonts w:ascii="Times New Roman" w:hAnsi="Times New Roman"/>
          <w:sz w:val="28"/>
          <w:szCs w:val="28"/>
        </w:rPr>
        <w:t xml:space="preserve"> меньше 1 (для кварца 0,1, для </w:t>
      </w:r>
      <w:proofErr w:type="spellStart"/>
      <w:r w:rsidRPr="007613AC">
        <w:rPr>
          <w:rFonts w:ascii="Times New Roman" w:hAnsi="Times New Roman"/>
          <w:sz w:val="28"/>
          <w:szCs w:val="28"/>
        </w:rPr>
        <w:t>титаната</w:t>
      </w:r>
      <w:proofErr w:type="spellEnd"/>
      <w:r w:rsidRPr="007613AC">
        <w:rPr>
          <w:rFonts w:ascii="Times New Roman" w:hAnsi="Times New Roman"/>
          <w:sz w:val="28"/>
          <w:szCs w:val="28"/>
        </w:rPr>
        <w:t xml:space="preserve"> бария – 0,4, для </w:t>
      </w:r>
      <w:proofErr w:type="spellStart"/>
      <w:r w:rsidRPr="007613AC">
        <w:rPr>
          <w:rFonts w:ascii="Times New Roman" w:hAnsi="Times New Roman"/>
          <w:sz w:val="28"/>
          <w:szCs w:val="28"/>
        </w:rPr>
        <w:t>цирконата-титаната</w:t>
      </w:r>
      <w:proofErr w:type="spellEnd"/>
      <w:r w:rsidRPr="007613AC">
        <w:rPr>
          <w:rFonts w:ascii="Times New Roman" w:hAnsi="Times New Roman"/>
          <w:sz w:val="28"/>
          <w:szCs w:val="28"/>
        </w:rPr>
        <w:t xml:space="preserve"> свинца – 0,5-0,7 и для сегнетовой соли – 0,9). </w:t>
      </w:r>
    </w:p>
    <w:p w14:paraId="7A69730F" w14:textId="77777777" w:rsidR="00122150" w:rsidRPr="007613AC" w:rsidRDefault="00122150" w:rsidP="007613AC">
      <w:pPr>
        <w:spacing w:line="360" w:lineRule="auto"/>
        <w:ind w:firstLine="709"/>
        <w:rPr>
          <w:sz w:val="28"/>
          <w:szCs w:val="28"/>
        </w:rPr>
      </w:pPr>
    </w:p>
    <w:sectPr w:rsidR="00122150" w:rsidRPr="0076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0E"/>
    <w:rsid w:val="00122150"/>
    <w:rsid w:val="006B1C35"/>
    <w:rsid w:val="006F760E"/>
    <w:rsid w:val="00761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26DC4"/>
  <w15:chartTrackingRefBased/>
  <w15:docId w15:val="{36A21088-A7F5-4412-B9D2-F9070C17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13AC"/>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Body Text"/>
    <w:basedOn w:val="a"/>
    <w:link w:val="a4"/>
    <w:semiHidden/>
    <w:rsid w:val="007613AC"/>
    <w:pPr>
      <w:jc w:val="both"/>
    </w:pPr>
    <w:rPr>
      <w:szCs w:val="20"/>
    </w:rPr>
  </w:style>
  <w:style w:type="character" w:customStyle="1" w:styleId="a4">
    <w:name w:val="Основной текст Знак"/>
    <w:basedOn w:val="a0"/>
    <w:link w:val="a3"/>
    <w:semiHidden/>
    <w:rsid w:val="007613A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Вершинин</dc:creator>
  <cp:keywords/>
  <dc:description/>
  <cp:lastModifiedBy>Дмитрий Вершинин</cp:lastModifiedBy>
  <cp:revision>2</cp:revision>
  <dcterms:created xsi:type="dcterms:W3CDTF">2021-05-28T09:13:00Z</dcterms:created>
  <dcterms:modified xsi:type="dcterms:W3CDTF">2021-05-28T09:15:00Z</dcterms:modified>
</cp:coreProperties>
</file>