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609F" w14:textId="27954964" w:rsidR="004410BA" w:rsidRDefault="004410BA" w:rsidP="004410BA">
      <w:pPr>
        <w:jc w:val="center"/>
        <w:rPr>
          <w:rFonts w:ascii="Times New Roman" w:hAnsi="Times New Roman" w:cs="Times New Roman"/>
          <w:b/>
          <w:sz w:val="28"/>
          <w:szCs w:val="28"/>
          <w:u w:val="single"/>
        </w:rPr>
      </w:pPr>
      <w:r>
        <w:rPr>
          <w:rFonts w:ascii="Times New Roman" w:hAnsi="Times New Roman" w:cs="Times New Roman"/>
          <w:b/>
          <w:sz w:val="28"/>
          <w:szCs w:val="28"/>
          <w:u w:val="single"/>
        </w:rPr>
        <w:t>Лекционный материал</w:t>
      </w:r>
    </w:p>
    <w:p w14:paraId="79518F35" w14:textId="252D381A" w:rsidR="00122150" w:rsidRDefault="004410BA" w:rsidP="004410BA">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8. </w:t>
      </w:r>
      <w:r w:rsidRPr="001A3378">
        <w:rPr>
          <w:rFonts w:ascii="Times New Roman" w:hAnsi="Times New Roman" w:cs="Times New Roman"/>
          <w:b/>
          <w:sz w:val="28"/>
          <w:szCs w:val="28"/>
          <w:u w:val="single"/>
        </w:rPr>
        <w:t>Магнитные свойства керамики</w:t>
      </w:r>
    </w:p>
    <w:p w14:paraId="03A8C4C0" w14:textId="77777777" w:rsidR="004410BA" w:rsidRPr="004410BA" w:rsidRDefault="004410BA" w:rsidP="004410BA">
      <w:pPr>
        <w:pStyle w:val="Normal"/>
        <w:widowControl/>
        <w:spacing w:line="360" w:lineRule="auto"/>
        <w:ind w:firstLine="708"/>
        <w:jc w:val="both"/>
        <w:rPr>
          <w:rFonts w:ascii="Times New Roman" w:hAnsi="Times New Roman"/>
          <w:sz w:val="28"/>
          <w:szCs w:val="28"/>
        </w:rPr>
      </w:pPr>
      <w:r w:rsidRPr="004410BA">
        <w:rPr>
          <w:rFonts w:ascii="Times New Roman" w:hAnsi="Times New Roman"/>
          <w:sz w:val="28"/>
          <w:szCs w:val="28"/>
        </w:rPr>
        <w:t xml:space="preserve">В электро- и радиотехнике важную роль играют магнитные материалы – металлические и керамические, – с помощью которых удается превратить электрическую энергию в механическую работу и наоборот. Основным препятствием для применения металлических магнитов, особенно при высоких частотах, являются вихревые токи, вызывающие в них большие потери электромагнитной энергии. Ограничить мощность вихревых токов удалось в </w:t>
      </w:r>
      <w:proofErr w:type="spellStart"/>
      <w:r w:rsidRPr="004410BA">
        <w:rPr>
          <w:rFonts w:ascii="Times New Roman" w:hAnsi="Times New Roman"/>
          <w:sz w:val="28"/>
          <w:szCs w:val="28"/>
        </w:rPr>
        <w:t>магнитодиэлектриках</w:t>
      </w:r>
      <w:proofErr w:type="spellEnd"/>
      <w:r w:rsidRPr="004410BA">
        <w:rPr>
          <w:rFonts w:ascii="Times New Roman" w:hAnsi="Times New Roman"/>
          <w:sz w:val="28"/>
          <w:szCs w:val="28"/>
        </w:rPr>
        <w:t xml:space="preserve">, ферритах, обладающих высоким электрическим сопротивлением и очень низкой добротностью – более 1000 единиц. Однако ферриты имеют низкую намагниченность насыщения, что ограничивает их применение в мощном оборудовании электроэнергетики – генераторах, трансформаторах, к тому же некоторые из них более дороги, чем металлические магниты. </w:t>
      </w:r>
    </w:p>
    <w:p w14:paraId="7C909DF0" w14:textId="3D55AAAF" w:rsidR="004410BA" w:rsidRPr="004410BA" w:rsidRDefault="004410BA" w:rsidP="004410BA">
      <w:pPr>
        <w:pStyle w:val="Normal"/>
        <w:widowControl/>
        <w:spacing w:line="360" w:lineRule="auto"/>
        <w:ind w:firstLine="720"/>
        <w:jc w:val="both"/>
        <w:rPr>
          <w:rFonts w:ascii="Times New Roman" w:hAnsi="Times New Roman"/>
          <w:sz w:val="28"/>
          <w:szCs w:val="28"/>
        </w:rPr>
      </w:pPr>
      <w:r w:rsidRPr="004410BA">
        <w:rPr>
          <w:rFonts w:ascii="Times New Roman" w:hAnsi="Times New Roman"/>
          <w:noProof/>
          <w:snapToGrid/>
          <w:sz w:val="28"/>
          <w:szCs w:val="28"/>
        </w:rPr>
        <w:drawing>
          <wp:anchor distT="0" distB="0" distL="114300" distR="114300" simplePos="0" relativeHeight="251658240" behindDoc="0" locked="0" layoutInCell="1" allowOverlap="1" wp14:anchorId="5859AF59" wp14:editId="7E347411">
            <wp:simplePos x="0" y="0"/>
            <wp:positionH relativeFrom="column">
              <wp:posOffset>800100</wp:posOffset>
            </wp:positionH>
            <wp:positionV relativeFrom="paragraph">
              <wp:posOffset>1513840</wp:posOffset>
            </wp:positionV>
            <wp:extent cx="4203065" cy="2298065"/>
            <wp:effectExtent l="0" t="0" r="6985"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3065" cy="2298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0BA">
        <w:rPr>
          <w:rFonts w:ascii="Times New Roman" w:hAnsi="Times New Roman"/>
          <w:sz w:val="28"/>
          <w:szCs w:val="28"/>
        </w:rPr>
        <w:t xml:space="preserve">Магнитные свойства у ферритов вызваны образованием магнитных моментов в атомах, ионах, молекулах, например, у переходных элементов, РЗЭ и актиноидов, имеющих частично заполненные внутренние электронные оболочки, или в атомах и молекулах металлов, содержащих нечетное число электронов. Таким образом, магнитный момент </w:t>
      </w:r>
      <w:r w:rsidRPr="004410BA">
        <w:rPr>
          <w:rFonts w:ascii="Times New Roman" w:hAnsi="Times New Roman"/>
          <w:sz w:val="28"/>
          <w:szCs w:val="28"/>
        </w:rPr>
        <w:sym w:font="Symbol" w:char="F06D"/>
      </w:r>
      <w:r w:rsidRPr="004410BA">
        <w:rPr>
          <w:rFonts w:ascii="Times New Roman" w:hAnsi="Times New Roman"/>
          <w:sz w:val="28"/>
          <w:szCs w:val="28"/>
          <w:vertAlign w:val="subscript"/>
        </w:rPr>
        <w:t>В</w:t>
      </w:r>
      <w:r w:rsidRPr="004410BA">
        <w:rPr>
          <w:rFonts w:ascii="Times New Roman" w:hAnsi="Times New Roman"/>
          <w:sz w:val="28"/>
          <w:szCs w:val="28"/>
        </w:rPr>
        <w:t xml:space="preserve"> атома, выражаемый в магнетонах Бора, складывается из орбитального момента и спинового момента электрона. В ферритах орбиты электронов связаны в решетке за счет химических связей так, что орбитальные моменты в значительной степени </w:t>
      </w:r>
      <w:r w:rsidRPr="004410BA">
        <w:rPr>
          <w:rFonts w:ascii="Times New Roman" w:hAnsi="Times New Roman"/>
          <w:sz w:val="28"/>
          <w:szCs w:val="28"/>
        </w:rPr>
        <w:lastRenderedPageBreak/>
        <w:t xml:space="preserve">“заморожены”. Поэтому главный вклад в величину их магнитного момента вносится спинами электронов. Проявление свойств в </w:t>
      </w:r>
      <w:proofErr w:type="spellStart"/>
      <w:r w:rsidRPr="004410BA">
        <w:rPr>
          <w:rFonts w:ascii="Times New Roman" w:hAnsi="Times New Roman"/>
          <w:sz w:val="28"/>
          <w:szCs w:val="28"/>
        </w:rPr>
        <w:t>микрообьемах</w:t>
      </w:r>
      <w:proofErr w:type="spellEnd"/>
      <w:r w:rsidRPr="004410BA">
        <w:rPr>
          <w:rFonts w:ascii="Times New Roman" w:hAnsi="Times New Roman"/>
          <w:sz w:val="28"/>
          <w:szCs w:val="28"/>
        </w:rPr>
        <w:t xml:space="preserve"> материала оказывается заметным при согласованной ориентации элементарных магнитных моментов в виде магнитных доменов, которые образуются при температурах ниже магнитной точки Кюри. Таким образом, основным свойством ферромагнитного состояния вещества является самопроизвольная (спонтанная) намагниченность без приложения внешнего магнитного поля. При неупорядоченном расположении доменов направления их векторов магнитных моментов различны и равновероятны, поэтому магнитный поток такого тела во внешнем пространстве равен нулю. </w:t>
      </w:r>
    </w:p>
    <w:p w14:paraId="5307F620" w14:textId="77777777" w:rsidR="004410BA" w:rsidRPr="004410BA" w:rsidRDefault="004410BA" w:rsidP="004410BA">
      <w:pPr>
        <w:pStyle w:val="Normal"/>
        <w:widowControl/>
        <w:spacing w:line="360" w:lineRule="auto"/>
        <w:ind w:firstLine="720"/>
        <w:jc w:val="both"/>
        <w:rPr>
          <w:rFonts w:ascii="Times New Roman" w:hAnsi="Times New Roman"/>
          <w:sz w:val="28"/>
          <w:szCs w:val="28"/>
        </w:rPr>
      </w:pPr>
      <w:r w:rsidRPr="004410BA">
        <w:rPr>
          <w:rFonts w:ascii="Times New Roman" w:hAnsi="Times New Roman"/>
          <w:sz w:val="28"/>
          <w:szCs w:val="28"/>
        </w:rPr>
        <w:t xml:space="preserve">Магнитные материалы, в которых наблюдается </w:t>
      </w:r>
      <w:proofErr w:type="spellStart"/>
      <w:r w:rsidRPr="004410BA">
        <w:rPr>
          <w:rFonts w:ascii="Times New Roman" w:hAnsi="Times New Roman"/>
          <w:sz w:val="28"/>
          <w:szCs w:val="28"/>
        </w:rPr>
        <w:t>взаимнопараллельное</w:t>
      </w:r>
      <w:proofErr w:type="spellEnd"/>
      <w:r w:rsidRPr="004410BA">
        <w:rPr>
          <w:rFonts w:ascii="Times New Roman" w:hAnsi="Times New Roman"/>
          <w:sz w:val="28"/>
          <w:szCs w:val="28"/>
        </w:rPr>
        <w:t xml:space="preserve"> расположение спинов, называют ферромагнетиками; при антипараллельном расположении – антиферромагнетиками. При антипараллельном расположении спинов, если их суммарный магнитный момент не равен нулю, вещества относят к ферримагнетикам. </w:t>
      </w:r>
    </w:p>
    <w:p w14:paraId="7379FFDD" w14:textId="77777777" w:rsidR="004410BA" w:rsidRPr="004410BA" w:rsidRDefault="004410BA" w:rsidP="004410BA">
      <w:pPr>
        <w:pStyle w:val="Normal"/>
        <w:widowControl/>
        <w:spacing w:line="360" w:lineRule="auto"/>
        <w:ind w:firstLine="720"/>
        <w:jc w:val="both"/>
        <w:rPr>
          <w:rFonts w:ascii="Times New Roman" w:hAnsi="Times New Roman"/>
          <w:sz w:val="28"/>
          <w:szCs w:val="28"/>
        </w:rPr>
      </w:pPr>
      <w:r w:rsidRPr="004410BA">
        <w:rPr>
          <w:rFonts w:ascii="Times New Roman" w:hAnsi="Times New Roman"/>
          <w:sz w:val="28"/>
          <w:szCs w:val="28"/>
        </w:rPr>
        <w:t xml:space="preserve">Под влиянием внешнего магнитного поля ферромагнетики начинают намагничиваться, что выражается в увеличении размеров тех доменов, магнитные моменты которых составляют наименьший угол с направлением магнитного поля (смещение границ доменов) и в повороте векторов магнитных моментов в направлении поля (процесс ориентации). </w:t>
      </w:r>
    </w:p>
    <w:p w14:paraId="2A59C41D" w14:textId="77777777" w:rsidR="004410BA" w:rsidRPr="004410BA" w:rsidRDefault="004410BA" w:rsidP="004410BA">
      <w:pPr>
        <w:pStyle w:val="Normal"/>
        <w:widowControl/>
        <w:spacing w:line="360" w:lineRule="auto"/>
        <w:ind w:firstLine="720"/>
        <w:jc w:val="both"/>
        <w:rPr>
          <w:rFonts w:ascii="Times New Roman" w:hAnsi="Times New Roman"/>
          <w:sz w:val="28"/>
          <w:szCs w:val="28"/>
        </w:rPr>
      </w:pPr>
      <w:r w:rsidRPr="004410BA">
        <w:rPr>
          <w:rFonts w:ascii="Times New Roman" w:hAnsi="Times New Roman"/>
          <w:sz w:val="28"/>
          <w:szCs w:val="28"/>
        </w:rPr>
        <w:t xml:space="preserve">Керамические магнитные материалы – ферриты – относят к ферромагнетикам. Их свойства зависят от структуры. </w:t>
      </w:r>
    </w:p>
    <w:p w14:paraId="50C545B4" w14:textId="77777777" w:rsidR="004410BA" w:rsidRPr="004410BA" w:rsidRDefault="004410BA" w:rsidP="004410BA">
      <w:pPr>
        <w:pStyle w:val="Normal"/>
        <w:widowControl/>
        <w:spacing w:line="360" w:lineRule="auto"/>
        <w:ind w:firstLine="720"/>
        <w:jc w:val="both"/>
        <w:rPr>
          <w:rFonts w:ascii="Times New Roman" w:hAnsi="Times New Roman"/>
          <w:sz w:val="28"/>
          <w:szCs w:val="28"/>
        </w:rPr>
      </w:pPr>
      <w:r w:rsidRPr="004410BA">
        <w:rPr>
          <w:rFonts w:ascii="Times New Roman" w:hAnsi="Times New Roman"/>
          <w:sz w:val="28"/>
          <w:szCs w:val="28"/>
        </w:rPr>
        <w:t xml:space="preserve">Одной из особенностей ферритов, как и ферромагнетиков, является нелинейная зависимость их намагниченности </w:t>
      </w:r>
      <w:r w:rsidRPr="004410BA">
        <w:rPr>
          <w:rFonts w:ascii="Times New Roman" w:hAnsi="Times New Roman"/>
          <w:sz w:val="28"/>
          <w:szCs w:val="28"/>
          <w:lang w:val="en-US"/>
        </w:rPr>
        <w:t>I</w:t>
      </w:r>
      <w:r w:rsidRPr="004410BA">
        <w:rPr>
          <w:rFonts w:ascii="Times New Roman" w:hAnsi="Times New Roman"/>
          <w:sz w:val="28"/>
          <w:szCs w:val="28"/>
        </w:rPr>
        <w:t xml:space="preserve">, </w:t>
      </w:r>
      <w:proofErr w:type="gramStart"/>
      <w:r w:rsidRPr="004410BA">
        <w:rPr>
          <w:rFonts w:ascii="Times New Roman" w:hAnsi="Times New Roman"/>
          <w:sz w:val="28"/>
          <w:szCs w:val="28"/>
        </w:rPr>
        <w:t>а следовательно</w:t>
      </w:r>
      <w:proofErr w:type="gramEnd"/>
      <w:r w:rsidRPr="004410BA">
        <w:rPr>
          <w:rFonts w:ascii="Times New Roman" w:hAnsi="Times New Roman"/>
          <w:sz w:val="28"/>
          <w:szCs w:val="28"/>
        </w:rPr>
        <w:t xml:space="preserve"> и индукции В от напряженности магнитного поля Н (рис. 4.19). </w:t>
      </w:r>
    </w:p>
    <w:p w14:paraId="3B0FFAEF" w14:textId="77777777" w:rsidR="004410BA" w:rsidRPr="004410BA" w:rsidRDefault="004410BA" w:rsidP="004410BA">
      <w:pPr>
        <w:pStyle w:val="Normal"/>
        <w:widowControl/>
        <w:spacing w:line="360" w:lineRule="auto"/>
        <w:ind w:firstLine="720"/>
        <w:jc w:val="both"/>
        <w:rPr>
          <w:rFonts w:ascii="Times New Roman" w:hAnsi="Times New Roman"/>
          <w:sz w:val="28"/>
          <w:szCs w:val="28"/>
        </w:rPr>
      </w:pPr>
      <w:r w:rsidRPr="004410BA">
        <w:rPr>
          <w:rFonts w:ascii="Times New Roman" w:hAnsi="Times New Roman"/>
          <w:sz w:val="28"/>
          <w:szCs w:val="28"/>
        </w:rPr>
        <w:t>Между этими величинами существуют следующие соотношения:</w:t>
      </w:r>
    </w:p>
    <w:p w14:paraId="6F1A75EB" w14:textId="77777777" w:rsidR="004410BA" w:rsidRPr="004410BA" w:rsidRDefault="004410BA" w:rsidP="004410BA">
      <w:pPr>
        <w:pStyle w:val="Normal"/>
        <w:widowControl/>
        <w:spacing w:line="360" w:lineRule="auto"/>
        <w:ind w:left="2112" w:firstLine="720"/>
        <w:jc w:val="both"/>
        <w:rPr>
          <w:rFonts w:ascii="Times New Roman" w:hAnsi="Times New Roman"/>
          <w:sz w:val="28"/>
          <w:szCs w:val="28"/>
        </w:rPr>
      </w:pPr>
      <w:r w:rsidRPr="004410BA">
        <w:rPr>
          <w:rFonts w:ascii="Times New Roman" w:hAnsi="Times New Roman"/>
          <w:sz w:val="28"/>
          <w:szCs w:val="28"/>
          <w:lang w:val="en-US"/>
        </w:rPr>
        <w:t>I</w:t>
      </w:r>
      <w:r w:rsidRPr="004410BA">
        <w:rPr>
          <w:rFonts w:ascii="Times New Roman" w:hAnsi="Times New Roman"/>
          <w:sz w:val="28"/>
          <w:szCs w:val="28"/>
        </w:rPr>
        <w:t xml:space="preserve"> = </w:t>
      </w:r>
      <w:r w:rsidRPr="004410BA">
        <w:rPr>
          <w:rFonts w:ascii="Times New Roman" w:hAnsi="Times New Roman"/>
          <w:sz w:val="28"/>
          <w:szCs w:val="28"/>
        </w:rPr>
        <w:sym w:font="Symbol" w:char="F063"/>
      </w:r>
      <w:r w:rsidRPr="004410BA">
        <w:rPr>
          <w:rFonts w:ascii="Times New Roman" w:hAnsi="Times New Roman"/>
          <w:sz w:val="28"/>
          <w:szCs w:val="28"/>
        </w:rPr>
        <w:t>Н;</w:t>
      </w:r>
      <w:r w:rsidRPr="004410BA">
        <w:rPr>
          <w:rFonts w:ascii="Times New Roman" w:hAnsi="Times New Roman"/>
          <w:sz w:val="28"/>
          <w:szCs w:val="28"/>
        </w:rPr>
        <w:tab/>
      </w:r>
      <w:r w:rsidRPr="004410BA">
        <w:rPr>
          <w:rFonts w:ascii="Times New Roman" w:hAnsi="Times New Roman"/>
          <w:sz w:val="28"/>
          <w:szCs w:val="28"/>
        </w:rPr>
        <w:tab/>
      </w:r>
      <w:r w:rsidRPr="004410BA">
        <w:rPr>
          <w:rFonts w:ascii="Times New Roman" w:hAnsi="Times New Roman"/>
          <w:sz w:val="28"/>
          <w:szCs w:val="28"/>
        </w:rPr>
        <w:tab/>
        <w:t>(4.5.40)</w:t>
      </w:r>
    </w:p>
    <w:p w14:paraId="652AA311" w14:textId="77777777" w:rsidR="004410BA" w:rsidRPr="004410BA" w:rsidRDefault="004410BA" w:rsidP="004410BA">
      <w:pPr>
        <w:pStyle w:val="Normal"/>
        <w:widowControl/>
        <w:spacing w:line="360" w:lineRule="auto"/>
        <w:ind w:left="2124" w:firstLine="708"/>
        <w:jc w:val="both"/>
        <w:rPr>
          <w:rFonts w:ascii="Times New Roman" w:hAnsi="Times New Roman"/>
          <w:sz w:val="28"/>
          <w:szCs w:val="28"/>
        </w:rPr>
      </w:pPr>
      <w:r w:rsidRPr="004410BA">
        <w:rPr>
          <w:rFonts w:ascii="Times New Roman" w:hAnsi="Times New Roman"/>
          <w:sz w:val="28"/>
          <w:szCs w:val="28"/>
          <w:lang w:val="en-US"/>
        </w:rPr>
        <w:t>B</w:t>
      </w:r>
      <w:r w:rsidRPr="004410BA">
        <w:rPr>
          <w:rFonts w:ascii="Times New Roman" w:hAnsi="Times New Roman"/>
          <w:sz w:val="28"/>
          <w:szCs w:val="28"/>
        </w:rPr>
        <w:t xml:space="preserve"> = (1+</w:t>
      </w:r>
      <w:r w:rsidRPr="004410BA">
        <w:rPr>
          <w:rFonts w:ascii="Times New Roman" w:hAnsi="Times New Roman"/>
          <w:sz w:val="28"/>
          <w:szCs w:val="28"/>
        </w:rPr>
        <w:sym w:font="Symbol" w:char="F063"/>
      </w:r>
      <w:r w:rsidRPr="004410BA">
        <w:rPr>
          <w:rFonts w:ascii="Times New Roman" w:hAnsi="Times New Roman"/>
          <w:sz w:val="28"/>
          <w:szCs w:val="28"/>
        </w:rPr>
        <w:t>)Н;</w:t>
      </w:r>
      <w:r w:rsidRPr="004410BA">
        <w:rPr>
          <w:rFonts w:ascii="Times New Roman" w:hAnsi="Times New Roman"/>
          <w:sz w:val="28"/>
          <w:szCs w:val="28"/>
        </w:rPr>
        <w:tab/>
      </w:r>
      <w:r w:rsidRPr="004410BA">
        <w:rPr>
          <w:rFonts w:ascii="Times New Roman" w:hAnsi="Times New Roman"/>
          <w:sz w:val="28"/>
          <w:szCs w:val="28"/>
        </w:rPr>
        <w:tab/>
      </w:r>
      <w:r w:rsidRPr="004410BA">
        <w:rPr>
          <w:rFonts w:ascii="Times New Roman" w:hAnsi="Times New Roman"/>
          <w:sz w:val="28"/>
          <w:szCs w:val="28"/>
        </w:rPr>
        <w:tab/>
        <w:t>(4.5.41)</w:t>
      </w:r>
    </w:p>
    <w:p w14:paraId="2FBEB631" w14:textId="77777777" w:rsidR="004410BA" w:rsidRPr="004410BA" w:rsidRDefault="004410BA" w:rsidP="004410BA">
      <w:pPr>
        <w:pStyle w:val="Normal"/>
        <w:widowControl/>
        <w:spacing w:line="360" w:lineRule="auto"/>
        <w:ind w:left="2124" w:firstLine="708"/>
        <w:jc w:val="both"/>
        <w:rPr>
          <w:rFonts w:ascii="Times New Roman" w:hAnsi="Times New Roman"/>
          <w:sz w:val="28"/>
          <w:szCs w:val="28"/>
        </w:rPr>
      </w:pPr>
      <w:r w:rsidRPr="004410BA">
        <w:rPr>
          <w:rFonts w:ascii="Times New Roman" w:hAnsi="Times New Roman"/>
          <w:sz w:val="28"/>
          <w:szCs w:val="28"/>
        </w:rPr>
        <w:sym w:font="Symbol" w:char="F06D"/>
      </w:r>
      <w:r w:rsidRPr="004410BA">
        <w:rPr>
          <w:rFonts w:ascii="Times New Roman" w:hAnsi="Times New Roman"/>
          <w:sz w:val="28"/>
          <w:szCs w:val="28"/>
        </w:rPr>
        <w:t xml:space="preserve"> = 1+</w:t>
      </w:r>
      <w:r w:rsidRPr="004410BA">
        <w:rPr>
          <w:rFonts w:ascii="Times New Roman" w:hAnsi="Times New Roman"/>
          <w:sz w:val="28"/>
          <w:szCs w:val="28"/>
        </w:rPr>
        <w:sym w:font="Symbol" w:char="F063"/>
      </w:r>
      <w:r w:rsidRPr="004410BA">
        <w:rPr>
          <w:rFonts w:ascii="Times New Roman" w:hAnsi="Times New Roman"/>
          <w:sz w:val="28"/>
          <w:szCs w:val="28"/>
        </w:rPr>
        <w:t>,</w:t>
      </w:r>
      <w:r w:rsidRPr="004410BA">
        <w:rPr>
          <w:rFonts w:ascii="Times New Roman" w:hAnsi="Times New Roman"/>
          <w:sz w:val="28"/>
          <w:szCs w:val="28"/>
        </w:rPr>
        <w:tab/>
      </w:r>
      <w:r w:rsidRPr="004410BA">
        <w:rPr>
          <w:rFonts w:ascii="Times New Roman" w:hAnsi="Times New Roman"/>
          <w:sz w:val="28"/>
          <w:szCs w:val="28"/>
        </w:rPr>
        <w:tab/>
      </w:r>
      <w:r w:rsidRPr="004410BA">
        <w:rPr>
          <w:rFonts w:ascii="Times New Roman" w:hAnsi="Times New Roman"/>
          <w:sz w:val="28"/>
          <w:szCs w:val="28"/>
        </w:rPr>
        <w:tab/>
        <w:t>(4.5.42)</w:t>
      </w:r>
    </w:p>
    <w:p w14:paraId="426048AC" w14:textId="77777777" w:rsidR="004410BA" w:rsidRPr="004410BA" w:rsidRDefault="004410BA" w:rsidP="004410BA">
      <w:pPr>
        <w:pStyle w:val="Normal"/>
        <w:widowControl/>
        <w:spacing w:line="360" w:lineRule="auto"/>
        <w:jc w:val="right"/>
        <w:rPr>
          <w:rFonts w:ascii="Times New Roman" w:hAnsi="Times New Roman"/>
          <w:sz w:val="28"/>
          <w:szCs w:val="28"/>
        </w:rPr>
      </w:pPr>
    </w:p>
    <w:p w14:paraId="02D0C448" w14:textId="77777777" w:rsidR="004410BA" w:rsidRPr="004410BA" w:rsidRDefault="004410BA" w:rsidP="004410BA">
      <w:pPr>
        <w:pStyle w:val="Normal"/>
        <w:widowControl/>
        <w:spacing w:line="360" w:lineRule="auto"/>
        <w:jc w:val="both"/>
        <w:rPr>
          <w:rFonts w:ascii="Times New Roman" w:hAnsi="Times New Roman"/>
          <w:sz w:val="28"/>
          <w:szCs w:val="28"/>
        </w:rPr>
      </w:pPr>
      <w:r w:rsidRPr="004410BA">
        <w:rPr>
          <w:rFonts w:ascii="Times New Roman" w:hAnsi="Times New Roman"/>
          <w:sz w:val="28"/>
          <w:szCs w:val="28"/>
        </w:rPr>
        <w:lastRenderedPageBreak/>
        <w:t xml:space="preserve">где </w:t>
      </w:r>
      <w:r w:rsidRPr="004410BA">
        <w:rPr>
          <w:rFonts w:ascii="Times New Roman" w:hAnsi="Times New Roman"/>
          <w:sz w:val="28"/>
          <w:szCs w:val="28"/>
        </w:rPr>
        <w:sym w:font="Symbol" w:char="F063"/>
      </w:r>
      <w:r w:rsidRPr="004410BA">
        <w:rPr>
          <w:rFonts w:ascii="Times New Roman" w:hAnsi="Times New Roman"/>
          <w:sz w:val="28"/>
          <w:szCs w:val="28"/>
        </w:rPr>
        <w:t xml:space="preserve"> – магнитная восприимчивость; </w:t>
      </w:r>
      <w:r w:rsidRPr="004410BA">
        <w:rPr>
          <w:rFonts w:ascii="Times New Roman" w:hAnsi="Times New Roman"/>
          <w:sz w:val="28"/>
          <w:szCs w:val="28"/>
        </w:rPr>
        <w:sym w:font="Symbol" w:char="F06D"/>
      </w:r>
      <w:r w:rsidRPr="004410BA">
        <w:rPr>
          <w:rFonts w:ascii="Times New Roman" w:hAnsi="Times New Roman"/>
          <w:sz w:val="28"/>
          <w:szCs w:val="28"/>
        </w:rPr>
        <w:t xml:space="preserve"> – магнитная проницаемость. </w:t>
      </w:r>
    </w:p>
    <w:p w14:paraId="1E06B0CF" w14:textId="77777777" w:rsidR="004410BA" w:rsidRPr="004410BA" w:rsidRDefault="004410BA" w:rsidP="004410BA">
      <w:pPr>
        <w:pStyle w:val="Normal"/>
        <w:widowControl/>
        <w:spacing w:line="360" w:lineRule="auto"/>
        <w:ind w:firstLine="720"/>
        <w:jc w:val="both"/>
        <w:rPr>
          <w:rFonts w:ascii="Times New Roman" w:hAnsi="Times New Roman"/>
          <w:sz w:val="28"/>
          <w:szCs w:val="28"/>
        </w:rPr>
      </w:pPr>
      <w:r w:rsidRPr="004410BA">
        <w:rPr>
          <w:rFonts w:ascii="Times New Roman" w:hAnsi="Times New Roman"/>
          <w:sz w:val="28"/>
          <w:szCs w:val="28"/>
        </w:rPr>
        <w:t xml:space="preserve">Значения </w:t>
      </w:r>
      <w:r w:rsidRPr="004410BA">
        <w:rPr>
          <w:rFonts w:ascii="Times New Roman" w:hAnsi="Times New Roman"/>
          <w:sz w:val="28"/>
          <w:szCs w:val="28"/>
        </w:rPr>
        <w:sym w:font="Symbol" w:char="F063"/>
      </w:r>
      <w:r w:rsidRPr="004410BA">
        <w:rPr>
          <w:rFonts w:ascii="Times New Roman" w:hAnsi="Times New Roman"/>
          <w:sz w:val="28"/>
          <w:szCs w:val="28"/>
        </w:rPr>
        <w:t xml:space="preserve"> могут быть отрицательными и положительными. Вещества, имеющие положительную восприимчивость, называют парамагнетиками, а с отрицательной – диамагнетиками. Диамагнетики и большинство парамагнетиков имеют незначительную (10</w:t>
      </w:r>
      <w:r w:rsidRPr="004410BA">
        <w:rPr>
          <w:rFonts w:ascii="Times New Roman" w:hAnsi="Times New Roman"/>
          <w:sz w:val="28"/>
          <w:szCs w:val="28"/>
          <w:vertAlign w:val="superscript"/>
        </w:rPr>
        <w:t>-4</w:t>
      </w:r>
      <w:r w:rsidRPr="004410BA">
        <w:rPr>
          <w:rFonts w:ascii="Times New Roman" w:hAnsi="Times New Roman"/>
          <w:sz w:val="28"/>
          <w:szCs w:val="28"/>
        </w:rPr>
        <w:t>-10</w:t>
      </w:r>
      <w:r w:rsidRPr="004410BA">
        <w:rPr>
          <w:rFonts w:ascii="Times New Roman" w:hAnsi="Times New Roman"/>
          <w:sz w:val="28"/>
          <w:szCs w:val="28"/>
          <w:vertAlign w:val="superscript"/>
        </w:rPr>
        <w:t>-7</w:t>
      </w:r>
      <w:r w:rsidRPr="004410BA">
        <w:rPr>
          <w:rFonts w:ascii="Times New Roman" w:hAnsi="Times New Roman"/>
          <w:sz w:val="28"/>
          <w:szCs w:val="28"/>
        </w:rPr>
        <w:t>) восприимчивость. Небольшая часть ферромагнетиков и ферриты имеют высокое значение восприимчивости, иногда более 10</w:t>
      </w:r>
      <w:r w:rsidRPr="004410BA">
        <w:rPr>
          <w:rFonts w:ascii="Times New Roman" w:hAnsi="Times New Roman"/>
          <w:sz w:val="28"/>
          <w:szCs w:val="28"/>
          <w:vertAlign w:val="superscript"/>
        </w:rPr>
        <w:t>3</w:t>
      </w:r>
      <w:r w:rsidRPr="004410BA">
        <w:rPr>
          <w:rFonts w:ascii="Times New Roman" w:hAnsi="Times New Roman"/>
          <w:sz w:val="28"/>
          <w:szCs w:val="28"/>
        </w:rPr>
        <w:t xml:space="preserve">. </w:t>
      </w:r>
    </w:p>
    <w:p w14:paraId="01B9C6F4" w14:textId="77777777" w:rsidR="004410BA" w:rsidRPr="004410BA" w:rsidRDefault="004410BA" w:rsidP="004410BA">
      <w:pPr>
        <w:pStyle w:val="Normal"/>
        <w:widowControl/>
        <w:spacing w:line="360" w:lineRule="auto"/>
        <w:ind w:firstLine="720"/>
        <w:jc w:val="both"/>
        <w:rPr>
          <w:rFonts w:ascii="Times New Roman" w:hAnsi="Times New Roman"/>
          <w:sz w:val="28"/>
          <w:szCs w:val="28"/>
        </w:rPr>
      </w:pPr>
      <w:r w:rsidRPr="004410BA">
        <w:rPr>
          <w:rFonts w:ascii="Times New Roman" w:hAnsi="Times New Roman"/>
          <w:sz w:val="28"/>
          <w:szCs w:val="28"/>
        </w:rPr>
        <w:t xml:space="preserve">Предел значения магнитной проницаемости при напряженности магнитного поля, стремящейся к нулю, называется начальной магнитной проницаемостью </w:t>
      </w:r>
      <w:r w:rsidRPr="004410BA">
        <w:rPr>
          <w:rFonts w:ascii="Times New Roman" w:hAnsi="Times New Roman"/>
          <w:sz w:val="28"/>
          <w:szCs w:val="28"/>
        </w:rPr>
        <w:sym w:font="Symbol" w:char="F06D"/>
      </w:r>
      <w:r w:rsidRPr="004410BA">
        <w:rPr>
          <w:rFonts w:ascii="Times New Roman" w:hAnsi="Times New Roman"/>
          <w:sz w:val="28"/>
          <w:szCs w:val="28"/>
          <w:vertAlign w:val="subscript"/>
        </w:rPr>
        <w:t>Н</w:t>
      </w:r>
      <w:r w:rsidRPr="004410BA">
        <w:rPr>
          <w:rFonts w:ascii="Times New Roman" w:hAnsi="Times New Roman"/>
          <w:sz w:val="28"/>
          <w:szCs w:val="28"/>
        </w:rPr>
        <w:t xml:space="preserve">. При определенной напряженности поля она достигает максимума </w:t>
      </w:r>
      <w:r w:rsidRPr="004410BA">
        <w:rPr>
          <w:rFonts w:ascii="Times New Roman" w:hAnsi="Times New Roman"/>
          <w:sz w:val="28"/>
          <w:szCs w:val="28"/>
        </w:rPr>
        <w:sym w:font="Symbol" w:char="F06D"/>
      </w:r>
      <w:r w:rsidRPr="004410BA">
        <w:rPr>
          <w:rFonts w:ascii="Times New Roman" w:hAnsi="Times New Roman"/>
          <w:sz w:val="28"/>
          <w:szCs w:val="28"/>
          <w:vertAlign w:val="subscript"/>
        </w:rPr>
        <w:t>М</w:t>
      </w:r>
      <w:r w:rsidRPr="004410BA">
        <w:rPr>
          <w:rFonts w:ascii="Times New Roman" w:hAnsi="Times New Roman"/>
          <w:sz w:val="28"/>
          <w:szCs w:val="28"/>
        </w:rPr>
        <w:t xml:space="preserve">, и снижается до 1 при очень высоких полях. </w:t>
      </w:r>
    </w:p>
    <w:p w14:paraId="4F122946" w14:textId="77777777" w:rsidR="004410BA" w:rsidRPr="004410BA" w:rsidRDefault="004410BA" w:rsidP="004410BA">
      <w:pPr>
        <w:pStyle w:val="Normal"/>
        <w:widowControl/>
        <w:spacing w:line="360" w:lineRule="auto"/>
        <w:ind w:firstLine="720"/>
        <w:jc w:val="both"/>
        <w:rPr>
          <w:rFonts w:ascii="Times New Roman" w:hAnsi="Times New Roman"/>
          <w:sz w:val="28"/>
          <w:szCs w:val="28"/>
        </w:rPr>
      </w:pPr>
      <w:r w:rsidRPr="004410BA">
        <w:rPr>
          <w:rFonts w:ascii="Times New Roman" w:hAnsi="Times New Roman"/>
          <w:sz w:val="28"/>
          <w:szCs w:val="28"/>
        </w:rPr>
        <w:t xml:space="preserve">Магнитная проницаемость существенно зависит от температуры. Температурный коэффициент начальной магнитной проницаемости должен быть по возможности мал в интервале рабочих температур. </w:t>
      </w:r>
    </w:p>
    <w:p w14:paraId="06C649D6" w14:textId="77777777" w:rsidR="004410BA" w:rsidRPr="004410BA" w:rsidRDefault="004410BA" w:rsidP="004410BA">
      <w:pPr>
        <w:pStyle w:val="Normal"/>
        <w:widowControl/>
        <w:spacing w:line="360" w:lineRule="auto"/>
        <w:ind w:firstLine="720"/>
        <w:jc w:val="both"/>
        <w:rPr>
          <w:rFonts w:ascii="Times New Roman" w:hAnsi="Times New Roman"/>
          <w:sz w:val="28"/>
          <w:szCs w:val="28"/>
        </w:rPr>
      </w:pPr>
      <w:r w:rsidRPr="004410BA">
        <w:rPr>
          <w:rFonts w:ascii="Times New Roman" w:hAnsi="Times New Roman"/>
          <w:sz w:val="28"/>
          <w:szCs w:val="28"/>
        </w:rPr>
        <w:t xml:space="preserve">Второй особенностью ферритов является магнитный гистерезис (см. рис. 4.19). Если приложено магнитное поле, намагниченность увеличивается, поскольку происходит движение доменных стенок. При этом происходит запаздывание магнитной индукции В по отношению к изменению напряженности внешнего поля Н. При дальнейшем увеличении напряженности поля доменные стенки перемещаются легко до достижения максимальной проницаемости </w:t>
      </w:r>
      <w:r w:rsidRPr="004410BA">
        <w:rPr>
          <w:rFonts w:ascii="Times New Roman" w:hAnsi="Times New Roman"/>
          <w:sz w:val="28"/>
          <w:szCs w:val="28"/>
        </w:rPr>
        <w:sym w:font="Symbol" w:char="F06D"/>
      </w:r>
      <w:r w:rsidRPr="004410BA">
        <w:rPr>
          <w:rFonts w:ascii="Times New Roman" w:hAnsi="Times New Roman"/>
          <w:sz w:val="28"/>
          <w:szCs w:val="28"/>
          <w:vertAlign w:val="subscript"/>
        </w:rPr>
        <w:t>М</w:t>
      </w:r>
      <w:r w:rsidRPr="004410BA">
        <w:rPr>
          <w:rFonts w:ascii="Times New Roman" w:hAnsi="Times New Roman"/>
          <w:sz w:val="28"/>
          <w:szCs w:val="28"/>
        </w:rPr>
        <w:t xml:space="preserve">, после чего движение их становится затруднительным, и ее значение уменьшается. При достаточно большом значении напряженности поля доменные стенки занимают стабильные положения, дальнейшее намагничивание соответствует выравниванию моментов в направлении поля и достигается намагниченность насыщения. </w:t>
      </w:r>
    </w:p>
    <w:p w14:paraId="000B5456" w14:textId="77777777" w:rsidR="004410BA" w:rsidRPr="004410BA" w:rsidRDefault="004410BA" w:rsidP="004410BA">
      <w:pPr>
        <w:pStyle w:val="Normal"/>
        <w:widowControl/>
        <w:spacing w:line="360" w:lineRule="auto"/>
        <w:ind w:firstLine="720"/>
        <w:jc w:val="both"/>
        <w:rPr>
          <w:rFonts w:ascii="Times New Roman" w:hAnsi="Times New Roman"/>
          <w:sz w:val="28"/>
          <w:szCs w:val="28"/>
        </w:rPr>
      </w:pPr>
      <w:r w:rsidRPr="004410BA">
        <w:rPr>
          <w:rFonts w:ascii="Times New Roman" w:hAnsi="Times New Roman"/>
          <w:sz w:val="28"/>
          <w:szCs w:val="28"/>
        </w:rPr>
        <w:t>При уменьшении напряженности поля и изменении его направления на противоположное в материале наблюдается обратная картина. Для оценки свойств ферритов важное значение имеют коэрцитивная сила Н</w:t>
      </w:r>
      <w:r w:rsidRPr="004410BA">
        <w:rPr>
          <w:rFonts w:ascii="Times New Roman" w:hAnsi="Times New Roman"/>
          <w:sz w:val="28"/>
          <w:szCs w:val="28"/>
          <w:vertAlign w:val="subscript"/>
        </w:rPr>
        <w:t>С</w:t>
      </w:r>
      <w:r w:rsidRPr="004410BA">
        <w:rPr>
          <w:rFonts w:ascii="Times New Roman" w:hAnsi="Times New Roman"/>
          <w:sz w:val="28"/>
          <w:szCs w:val="28"/>
        </w:rPr>
        <w:t>, остаточная индукция В</w:t>
      </w:r>
      <w:r w:rsidRPr="004410BA">
        <w:rPr>
          <w:rFonts w:ascii="Times New Roman" w:hAnsi="Times New Roman"/>
          <w:sz w:val="28"/>
          <w:szCs w:val="28"/>
          <w:vertAlign w:val="subscript"/>
        </w:rPr>
        <w:t>М</w:t>
      </w:r>
      <w:r w:rsidRPr="004410BA">
        <w:rPr>
          <w:rFonts w:ascii="Times New Roman" w:hAnsi="Times New Roman"/>
          <w:sz w:val="28"/>
          <w:szCs w:val="28"/>
        </w:rPr>
        <w:t xml:space="preserve"> и форма петли гистерезиса. Различают материалы </w:t>
      </w:r>
      <w:proofErr w:type="spellStart"/>
      <w:r w:rsidRPr="004410BA">
        <w:rPr>
          <w:rFonts w:ascii="Times New Roman" w:hAnsi="Times New Roman"/>
          <w:sz w:val="28"/>
          <w:szCs w:val="28"/>
        </w:rPr>
        <w:t>магнитомягкие</w:t>
      </w:r>
      <w:proofErr w:type="spellEnd"/>
      <w:r w:rsidRPr="004410BA">
        <w:rPr>
          <w:rFonts w:ascii="Times New Roman" w:hAnsi="Times New Roman"/>
          <w:sz w:val="28"/>
          <w:szCs w:val="28"/>
        </w:rPr>
        <w:t xml:space="preserve"> и </w:t>
      </w:r>
      <w:proofErr w:type="spellStart"/>
      <w:r w:rsidRPr="004410BA">
        <w:rPr>
          <w:rFonts w:ascii="Times New Roman" w:hAnsi="Times New Roman"/>
          <w:sz w:val="28"/>
          <w:szCs w:val="28"/>
        </w:rPr>
        <w:t>магнитожесткие</w:t>
      </w:r>
      <w:proofErr w:type="spellEnd"/>
      <w:r w:rsidRPr="004410BA">
        <w:rPr>
          <w:rFonts w:ascii="Times New Roman" w:hAnsi="Times New Roman"/>
          <w:sz w:val="28"/>
          <w:szCs w:val="28"/>
        </w:rPr>
        <w:t xml:space="preserve"> (</w:t>
      </w:r>
      <w:proofErr w:type="gramStart"/>
      <w:r w:rsidRPr="004410BA">
        <w:rPr>
          <w:rFonts w:ascii="Times New Roman" w:hAnsi="Times New Roman"/>
          <w:sz w:val="28"/>
          <w:szCs w:val="28"/>
        </w:rPr>
        <w:t>Н</w:t>
      </w:r>
      <w:r w:rsidRPr="004410BA">
        <w:rPr>
          <w:rFonts w:ascii="Times New Roman" w:hAnsi="Times New Roman"/>
          <w:sz w:val="28"/>
          <w:szCs w:val="28"/>
          <w:vertAlign w:val="subscript"/>
        </w:rPr>
        <w:t>С</w:t>
      </w:r>
      <w:r w:rsidRPr="004410BA">
        <w:rPr>
          <w:rFonts w:ascii="Times New Roman" w:hAnsi="Times New Roman"/>
          <w:sz w:val="28"/>
          <w:szCs w:val="28"/>
        </w:rPr>
        <w:t>&lt;</w:t>
      </w:r>
      <w:proofErr w:type="gramEnd"/>
      <w:r w:rsidRPr="004410BA">
        <w:rPr>
          <w:rFonts w:ascii="Times New Roman" w:hAnsi="Times New Roman"/>
          <w:sz w:val="28"/>
          <w:szCs w:val="28"/>
        </w:rPr>
        <w:t xml:space="preserve">400 А/м). Площадь, заключенная в </w:t>
      </w:r>
      <w:r w:rsidRPr="004410BA">
        <w:rPr>
          <w:rFonts w:ascii="Times New Roman" w:hAnsi="Times New Roman"/>
          <w:sz w:val="28"/>
          <w:szCs w:val="28"/>
        </w:rPr>
        <w:lastRenderedPageBreak/>
        <w:t xml:space="preserve">петле гистерезиса, является мерой потерь энергии, вызванных необратимыми процессами при перемагничивании. </w:t>
      </w:r>
    </w:p>
    <w:p w14:paraId="4DAF268E" w14:textId="77777777" w:rsidR="004410BA" w:rsidRPr="004410BA" w:rsidRDefault="004410BA" w:rsidP="004410BA">
      <w:pPr>
        <w:pStyle w:val="Normal"/>
        <w:widowControl/>
        <w:spacing w:line="360" w:lineRule="auto"/>
        <w:ind w:firstLine="720"/>
        <w:jc w:val="both"/>
        <w:rPr>
          <w:rFonts w:ascii="Times New Roman" w:hAnsi="Times New Roman"/>
          <w:sz w:val="28"/>
          <w:szCs w:val="28"/>
        </w:rPr>
      </w:pPr>
      <w:r w:rsidRPr="004410BA">
        <w:rPr>
          <w:rFonts w:ascii="Times New Roman" w:hAnsi="Times New Roman"/>
          <w:sz w:val="28"/>
          <w:szCs w:val="28"/>
        </w:rPr>
        <w:t xml:space="preserve">Для ферримагнетиков также характерно явление магнитострикции, заключающееся в том, что под воздействием магнитного поля магнит изменяет свои линейные размеры, причем в разных направлениях по-разному. Если же такое тело деформировать, происходит изменение намагниченности (при растяжении намагниченность возрастает). </w:t>
      </w:r>
    </w:p>
    <w:p w14:paraId="53670215" w14:textId="77777777" w:rsidR="004410BA" w:rsidRPr="004410BA" w:rsidRDefault="004410BA" w:rsidP="004410BA">
      <w:pPr>
        <w:pStyle w:val="Normal"/>
        <w:widowControl/>
        <w:spacing w:line="360" w:lineRule="auto"/>
        <w:ind w:firstLine="720"/>
        <w:jc w:val="both"/>
        <w:rPr>
          <w:rFonts w:ascii="Times New Roman" w:hAnsi="Times New Roman"/>
          <w:sz w:val="28"/>
          <w:szCs w:val="28"/>
        </w:rPr>
      </w:pPr>
      <w:r w:rsidRPr="004410BA">
        <w:rPr>
          <w:rFonts w:ascii="Times New Roman" w:hAnsi="Times New Roman"/>
          <w:sz w:val="28"/>
          <w:szCs w:val="28"/>
        </w:rPr>
        <w:t>При переходе от статических магнитных полей к переменным (частотным) полям вектор индукции ферримагнетика также будет описывать динамическую петлю гистерезиса. С повышением частоты динамическая петля перемагничивания становится более широкой и увеличивается значение ее динамической коэрцитивной силы Н</w:t>
      </w:r>
      <w:r w:rsidRPr="004410BA">
        <w:rPr>
          <w:rFonts w:ascii="Times New Roman" w:hAnsi="Times New Roman"/>
          <w:sz w:val="28"/>
          <w:szCs w:val="28"/>
          <w:vertAlign w:val="subscript"/>
        </w:rPr>
        <w:t>С</w:t>
      </w:r>
      <w:r w:rsidRPr="004410BA">
        <w:rPr>
          <w:rFonts w:ascii="Times New Roman" w:hAnsi="Times New Roman"/>
          <w:sz w:val="28"/>
          <w:szCs w:val="28"/>
        </w:rPr>
        <w:t xml:space="preserve">. </w:t>
      </w:r>
    </w:p>
    <w:p w14:paraId="31C7C7B5" w14:textId="77777777" w:rsidR="004410BA" w:rsidRPr="004410BA" w:rsidRDefault="004410BA" w:rsidP="004410BA">
      <w:pPr>
        <w:pStyle w:val="Normal"/>
        <w:widowControl/>
        <w:spacing w:line="360" w:lineRule="auto"/>
        <w:ind w:firstLine="720"/>
        <w:jc w:val="both"/>
        <w:rPr>
          <w:rFonts w:ascii="Times New Roman" w:hAnsi="Times New Roman"/>
          <w:sz w:val="28"/>
          <w:szCs w:val="28"/>
        </w:rPr>
      </w:pPr>
      <w:r w:rsidRPr="004410BA">
        <w:rPr>
          <w:rFonts w:ascii="Times New Roman" w:hAnsi="Times New Roman"/>
          <w:sz w:val="28"/>
          <w:szCs w:val="28"/>
        </w:rPr>
        <w:t>Следует отметить, что ферриты проявляют многие свойства ферримагнетиков, но относят их к ферромагнетикам. Это объясняется тем, что в оксидах (</w:t>
      </w:r>
      <w:proofErr w:type="spellStart"/>
      <w:r w:rsidRPr="004410BA">
        <w:rPr>
          <w:rFonts w:ascii="Times New Roman" w:hAnsi="Times New Roman"/>
          <w:sz w:val="28"/>
          <w:szCs w:val="28"/>
          <w:lang w:val="en-US"/>
        </w:rPr>
        <w:t>Mno</w:t>
      </w:r>
      <w:proofErr w:type="spellEnd"/>
      <w:r w:rsidRPr="004410BA">
        <w:rPr>
          <w:rFonts w:ascii="Times New Roman" w:hAnsi="Times New Roman"/>
          <w:sz w:val="28"/>
          <w:szCs w:val="28"/>
        </w:rPr>
        <w:t xml:space="preserve">, </w:t>
      </w:r>
      <w:proofErr w:type="spellStart"/>
      <w:r w:rsidRPr="004410BA">
        <w:rPr>
          <w:rFonts w:ascii="Times New Roman" w:hAnsi="Times New Roman"/>
          <w:sz w:val="28"/>
          <w:szCs w:val="28"/>
          <w:lang w:val="en-US"/>
        </w:rPr>
        <w:t>FeO</w:t>
      </w:r>
      <w:proofErr w:type="spellEnd"/>
      <w:r w:rsidRPr="004410BA">
        <w:rPr>
          <w:rFonts w:ascii="Times New Roman" w:hAnsi="Times New Roman"/>
          <w:sz w:val="28"/>
          <w:szCs w:val="28"/>
        </w:rPr>
        <w:t xml:space="preserve">, </w:t>
      </w:r>
      <w:r w:rsidRPr="004410BA">
        <w:rPr>
          <w:rFonts w:ascii="Times New Roman" w:hAnsi="Times New Roman"/>
          <w:sz w:val="28"/>
          <w:szCs w:val="28"/>
          <w:lang w:val="en-US"/>
        </w:rPr>
        <w:sym w:font="Symbol" w:char="F061"/>
      </w:r>
      <w:r w:rsidRPr="004410BA">
        <w:rPr>
          <w:rFonts w:ascii="Times New Roman" w:hAnsi="Times New Roman"/>
          <w:sz w:val="28"/>
          <w:szCs w:val="28"/>
        </w:rPr>
        <w:t>-</w:t>
      </w:r>
      <w:r w:rsidRPr="004410BA">
        <w:rPr>
          <w:rFonts w:ascii="Times New Roman" w:hAnsi="Times New Roman"/>
          <w:sz w:val="28"/>
          <w:szCs w:val="28"/>
          <w:lang w:val="en-US"/>
        </w:rPr>
        <w:t>Fe</w:t>
      </w:r>
      <w:r w:rsidRPr="004410BA">
        <w:rPr>
          <w:rFonts w:ascii="Times New Roman" w:hAnsi="Times New Roman"/>
          <w:sz w:val="28"/>
          <w:szCs w:val="28"/>
          <w:vertAlign w:val="subscript"/>
        </w:rPr>
        <w:t>2</w:t>
      </w:r>
      <w:r w:rsidRPr="004410BA">
        <w:rPr>
          <w:rFonts w:ascii="Times New Roman" w:hAnsi="Times New Roman"/>
          <w:sz w:val="28"/>
          <w:szCs w:val="28"/>
          <w:lang w:val="en-US"/>
        </w:rPr>
        <w:t>O</w:t>
      </w:r>
      <w:r w:rsidRPr="004410BA">
        <w:rPr>
          <w:rFonts w:ascii="Times New Roman" w:hAnsi="Times New Roman"/>
          <w:sz w:val="28"/>
          <w:szCs w:val="28"/>
          <w:vertAlign w:val="subscript"/>
        </w:rPr>
        <w:t>3</w:t>
      </w:r>
      <w:r w:rsidRPr="004410BA">
        <w:rPr>
          <w:rFonts w:ascii="Times New Roman" w:hAnsi="Times New Roman"/>
          <w:sz w:val="28"/>
          <w:szCs w:val="28"/>
        </w:rPr>
        <w:t xml:space="preserve"> и др.) наблюдается </w:t>
      </w:r>
      <w:proofErr w:type="spellStart"/>
      <w:r w:rsidRPr="004410BA">
        <w:rPr>
          <w:rFonts w:ascii="Times New Roman" w:hAnsi="Times New Roman"/>
          <w:sz w:val="28"/>
          <w:szCs w:val="28"/>
        </w:rPr>
        <w:t>сверхобменное</w:t>
      </w:r>
      <w:proofErr w:type="spellEnd"/>
      <w:r w:rsidRPr="004410BA">
        <w:rPr>
          <w:rFonts w:ascii="Times New Roman" w:hAnsi="Times New Roman"/>
          <w:sz w:val="28"/>
          <w:szCs w:val="28"/>
        </w:rPr>
        <w:t xml:space="preserve"> (косвенное) взаимодействие между катионами через ионы О</w:t>
      </w:r>
      <w:r w:rsidRPr="004410BA">
        <w:rPr>
          <w:rFonts w:ascii="Times New Roman" w:hAnsi="Times New Roman"/>
          <w:sz w:val="28"/>
          <w:szCs w:val="28"/>
          <w:vertAlign w:val="superscript"/>
        </w:rPr>
        <w:t>2-</w:t>
      </w:r>
      <w:r w:rsidRPr="004410BA">
        <w:rPr>
          <w:rFonts w:ascii="Times New Roman" w:hAnsi="Times New Roman"/>
          <w:sz w:val="28"/>
          <w:szCs w:val="28"/>
        </w:rPr>
        <w:t>. Магнитные моменты катионов расположены антипараллельно так, что они взаимно компенсируются и проявляют свойства антиферромагнетика.</w:t>
      </w:r>
    </w:p>
    <w:p w14:paraId="584529B1" w14:textId="77777777" w:rsidR="004410BA" w:rsidRPr="004410BA" w:rsidRDefault="004410BA" w:rsidP="004410BA">
      <w:pPr>
        <w:pStyle w:val="Normal"/>
        <w:widowControl/>
        <w:spacing w:line="360" w:lineRule="auto"/>
        <w:ind w:firstLine="720"/>
        <w:jc w:val="both"/>
        <w:rPr>
          <w:rFonts w:ascii="Times New Roman" w:hAnsi="Times New Roman"/>
          <w:sz w:val="28"/>
          <w:szCs w:val="28"/>
        </w:rPr>
      </w:pPr>
      <w:r w:rsidRPr="004410BA">
        <w:rPr>
          <w:rFonts w:ascii="Times New Roman" w:hAnsi="Times New Roman"/>
          <w:sz w:val="28"/>
          <w:szCs w:val="28"/>
        </w:rPr>
        <w:t>В ферритах со структурой шпинели ионы располагаются в тетраэдрических пустотах (А-положение) и октаэдрических (В-положение). В нормальной шпинели некоторые ферриты становятся антиферромагнетиками (</w:t>
      </w:r>
      <w:proofErr w:type="spellStart"/>
      <w:r w:rsidRPr="004410BA">
        <w:rPr>
          <w:rFonts w:ascii="Times New Roman" w:hAnsi="Times New Roman"/>
          <w:sz w:val="28"/>
          <w:szCs w:val="28"/>
          <w:lang w:val="en-US"/>
        </w:rPr>
        <w:t>ZnFe</w:t>
      </w:r>
      <w:proofErr w:type="spellEnd"/>
      <w:r w:rsidRPr="004410BA">
        <w:rPr>
          <w:rFonts w:ascii="Times New Roman" w:hAnsi="Times New Roman"/>
          <w:sz w:val="28"/>
          <w:szCs w:val="28"/>
          <w:vertAlign w:val="subscript"/>
        </w:rPr>
        <w:t>2</w:t>
      </w:r>
      <w:r w:rsidRPr="004410BA">
        <w:rPr>
          <w:rFonts w:ascii="Times New Roman" w:hAnsi="Times New Roman"/>
          <w:sz w:val="28"/>
          <w:szCs w:val="28"/>
          <w:lang w:val="en-US"/>
        </w:rPr>
        <w:t>O</w:t>
      </w:r>
      <w:r w:rsidRPr="004410BA">
        <w:rPr>
          <w:rFonts w:ascii="Times New Roman" w:hAnsi="Times New Roman"/>
          <w:sz w:val="28"/>
          <w:szCs w:val="28"/>
          <w:vertAlign w:val="subscript"/>
        </w:rPr>
        <w:t>4</w:t>
      </w:r>
      <w:r w:rsidRPr="004410BA">
        <w:rPr>
          <w:rFonts w:ascii="Times New Roman" w:hAnsi="Times New Roman"/>
          <w:sz w:val="28"/>
          <w:szCs w:val="28"/>
        </w:rPr>
        <w:t xml:space="preserve">, </w:t>
      </w:r>
      <w:proofErr w:type="spellStart"/>
      <w:r w:rsidRPr="004410BA">
        <w:rPr>
          <w:rFonts w:ascii="Times New Roman" w:hAnsi="Times New Roman"/>
          <w:sz w:val="28"/>
          <w:szCs w:val="28"/>
          <w:lang w:val="en-US"/>
        </w:rPr>
        <w:t>CdFe</w:t>
      </w:r>
      <w:proofErr w:type="spellEnd"/>
      <w:r w:rsidRPr="004410BA">
        <w:rPr>
          <w:rFonts w:ascii="Times New Roman" w:hAnsi="Times New Roman"/>
          <w:sz w:val="28"/>
          <w:szCs w:val="28"/>
          <w:vertAlign w:val="subscript"/>
        </w:rPr>
        <w:t>2</w:t>
      </w:r>
      <w:r w:rsidRPr="004410BA">
        <w:rPr>
          <w:rFonts w:ascii="Times New Roman" w:hAnsi="Times New Roman"/>
          <w:sz w:val="28"/>
          <w:szCs w:val="28"/>
          <w:lang w:val="en-US"/>
        </w:rPr>
        <w:t>O</w:t>
      </w:r>
      <w:r w:rsidRPr="004410BA">
        <w:rPr>
          <w:rFonts w:ascii="Times New Roman" w:hAnsi="Times New Roman"/>
          <w:sz w:val="28"/>
          <w:szCs w:val="28"/>
          <w:vertAlign w:val="subscript"/>
        </w:rPr>
        <w:t>4</w:t>
      </w:r>
      <w:r w:rsidRPr="004410BA">
        <w:rPr>
          <w:rFonts w:ascii="Times New Roman" w:hAnsi="Times New Roman"/>
          <w:sz w:val="28"/>
          <w:szCs w:val="28"/>
        </w:rPr>
        <w:t xml:space="preserve">), но с решеткой обращенной шпинели. У них проявляется </w:t>
      </w:r>
      <w:proofErr w:type="spellStart"/>
      <w:r w:rsidRPr="004410BA">
        <w:rPr>
          <w:rFonts w:ascii="Times New Roman" w:hAnsi="Times New Roman"/>
          <w:sz w:val="28"/>
          <w:szCs w:val="28"/>
        </w:rPr>
        <w:t>сверхобменное</w:t>
      </w:r>
      <w:proofErr w:type="spellEnd"/>
      <w:r w:rsidRPr="004410BA">
        <w:rPr>
          <w:rFonts w:ascii="Times New Roman" w:hAnsi="Times New Roman"/>
          <w:sz w:val="28"/>
          <w:szCs w:val="28"/>
        </w:rPr>
        <w:t xml:space="preserve"> взаимодействие между ионами подрешеток А и В, и результирующий момент намагниченности </w:t>
      </w:r>
      <w:r w:rsidRPr="004410BA">
        <w:rPr>
          <w:rFonts w:ascii="Times New Roman" w:hAnsi="Times New Roman"/>
          <w:sz w:val="28"/>
          <w:szCs w:val="28"/>
        </w:rPr>
        <w:sym w:font="Symbol" w:char="F06D"/>
      </w:r>
      <w:r w:rsidRPr="004410BA">
        <w:rPr>
          <w:rFonts w:ascii="Times New Roman" w:hAnsi="Times New Roman"/>
          <w:sz w:val="28"/>
          <w:szCs w:val="28"/>
          <w:vertAlign w:val="subscript"/>
          <w:lang w:val="en-US"/>
        </w:rPr>
        <w:t>S</w:t>
      </w:r>
      <w:r w:rsidRPr="004410BA">
        <w:rPr>
          <w:rFonts w:ascii="Times New Roman" w:hAnsi="Times New Roman"/>
          <w:sz w:val="28"/>
          <w:szCs w:val="28"/>
        </w:rPr>
        <w:t xml:space="preserve"> будет равен:</w:t>
      </w:r>
    </w:p>
    <w:p w14:paraId="705D5B51" w14:textId="77777777" w:rsidR="004410BA" w:rsidRPr="004410BA" w:rsidRDefault="004410BA" w:rsidP="004410BA">
      <w:pPr>
        <w:pStyle w:val="Normal"/>
        <w:widowControl/>
        <w:spacing w:line="360" w:lineRule="auto"/>
        <w:ind w:firstLine="720"/>
        <w:jc w:val="both"/>
        <w:rPr>
          <w:rFonts w:ascii="Times New Roman" w:hAnsi="Times New Roman"/>
          <w:sz w:val="28"/>
          <w:szCs w:val="28"/>
        </w:rPr>
      </w:pPr>
      <w:r w:rsidRPr="004410BA">
        <w:rPr>
          <w:rFonts w:ascii="Times New Roman" w:hAnsi="Times New Roman"/>
          <w:sz w:val="28"/>
          <w:szCs w:val="28"/>
        </w:rPr>
        <w:sym w:font="Symbol" w:char="F06D"/>
      </w:r>
      <w:r w:rsidRPr="004410BA">
        <w:rPr>
          <w:rFonts w:ascii="Times New Roman" w:hAnsi="Times New Roman"/>
          <w:sz w:val="28"/>
          <w:szCs w:val="28"/>
          <w:vertAlign w:val="subscript"/>
          <w:lang w:val="en-US"/>
        </w:rPr>
        <w:t>S</w:t>
      </w:r>
      <w:r w:rsidRPr="004410BA">
        <w:rPr>
          <w:rFonts w:ascii="Times New Roman" w:hAnsi="Times New Roman"/>
          <w:sz w:val="28"/>
          <w:szCs w:val="28"/>
        </w:rPr>
        <w:t xml:space="preserve"> = [</w:t>
      </w:r>
      <w:r w:rsidRPr="004410BA">
        <w:rPr>
          <w:rFonts w:ascii="Times New Roman" w:hAnsi="Times New Roman"/>
          <w:sz w:val="28"/>
          <w:szCs w:val="28"/>
        </w:rPr>
        <w:sym w:font="Symbol" w:char="F053"/>
      </w:r>
      <w:r w:rsidRPr="004410BA">
        <w:rPr>
          <w:rFonts w:ascii="Times New Roman" w:hAnsi="Times New Roman"/>
          <w:sz w:val="28"/>
          <w:szCs w:val="28"/>
        </w:rPr>
        <w:t xml:space="preserve"> магнитных моментов в положении В (М</w:t>
      </w:r>
      <w:r w:rsidRPr="004410BA">
        <w:rPr>
          <w:rFonts w:ascii="Times New Roman" w:hAnsi="Times New Roman"/>
          <w:sz w:val="28"/>
          <w:szCs w:val="28"/>
          <w:vertAlign w:val="superscript"/>
        </w:rPr>
        <w:t>2+</w:t>
      </w:r>
      <w:r w:rsidRPr="004410BA">
        <w:rPr>
          <w:rFonts w:ascii="Times New Roman" w:hAnsi="Times New Roman"/>
          <w:sz w:val="28"/>
          <w:szCs w:val="28"/>
        </w:rPr>
        <w:t>+</w:t>
      </w:r>
      <w:r w:rsidRPr="004410BA">
        <w:rPr>
          <w:rFonts w:ascii="Times New Roman" w:hAnsi="Times New Roman"/>
          <w:sz w:val="28"/>
          <w:szCs w:val="28"/>
          <w:lang w:val="en-US"/>
        </w:rPr>
        <w:t>Fe</w:t>
      </w:r>
      <w:r w:rsidRPr="004410BA">
        <w:rPr>
          <w:rFonts w:ascii="Times New Roman" w:hAnsi="Times New Roman"/>
          <w:sz w:val="28"/>
          <w:szCs w:val="28"/>
          <w:vertAlign w:val="superscript"/>
        </w:rPr>
        <w:t>3+</w:t>
      </w:r>
      <w:r w:rsidRPr="004410BA">
        <w:rPr>
          <w:rFonts w:ascii="Times New Roman" w:hAnsi="Times New Roman"/>
          <w:sz w:val="28"/>
          <w:szCs w:val="28"/>
        </w:rPr>
        <w:t xml:space="preserve">)] – </w:t>
      </w:r>
    </w:p>
    <w:p w14:paraId="48852178" w14:textId="77777777" w:rsidR="004410BA" w:rsidRPr="004410BA" w:rsidRDefault="004410BA" w:rsidP="004410BA">
      <w:pPr>
        <w:pStyle w:val="Normal"/>
        <w:widowControl/>
        <w:spacing w:line="360" w:lineRule="auto"/>
        <w:ind w:left="1440"/>
        <w:jc w:val="both"/>
        <w:rPr>
          <w:rFonts w:ascii="Times New Roman" w:hAnsi="Times New Roman"/>
          <w:sz w:val="28"/>
          <w:szCs w:val="28"/>
        </w:rPr>
      </w:pPr>
      <w:r w:rsidRPr="004410BA">
        <w:rPr>
          <w:rFonts w:ascii="Times New Roman" w:hAnsi="Times New Roman"/>
          <w:sz w:val="28"/>
          <w:szCs w:val="28"/>
        </w:rPr>
        <w:t>[</w:t>
      </w:r>
      <w:r w:rsidRPr="004410BA">
        <w:rPr>
          <w:rFonts w:ascii="Times New Roman" w:hAnsi="Times New Roman"/>
          <w:sz w:val="28"/>
          <w:szCs w:val="28"/>
        </w:rPr>
        <w:sym w:font="Symbol" w:char="F053"/>
      </w:r>
      <w:r w:rsidRPr="004410BA">
        <w:rPr>
          <w:rFonts w:ascii="Times New Roman" w:hAnsi="Times New Roman"/>
          <w:sz w:val="28"/>
          <w:szCs w:val="28"/>
        </w:rPr>
        <w:t xml:space="preserve"> магнитных моментов в положении А (</w:t>
      </w:r>
      <w:r w:rsidRPr="004410BA">
        <w:rPr>
          <w:rFonts w:ascii="Times New Roman" w:hAnsi="Times New Roman"/>
          <w:sz w:val="28"/>
          <w:szCs w:val="28"/>
          <w:lang w:val="en-US"/>
        </w:rPr>
        <w:t>Fe</w:t>
      </w:r>
      <w:r w:rsidRPr="004410BA">
        <w:rPr>
          <w:rFonts w:ascii="Times New Roman" w:hAnsi="Times New Roman"/>
          <w:sz w:val="28"/>
          <w:szCs w:val="28"/>
          <w:vertAlign w:val="superscript"/>
        </w:rPr>
        <w:t>3+</w:t>
      </w:r>
      <w:r w:rsidRPr="004410BA">
        <w:rPr>
          <w:rFonts w:ascii="Times New Roman" w:hAnsi="Times New Roman"/>
          <w:sz w:val="28"/>
          <w:szCs w:val="28"/>
        </w:rPr>
        <w:t>)].</w:t>
      </w:r>
    </w:p>
    <w:p w14:paraId="3661D9ED" w14:textId="77777777" w:rsidR="004410BA" w:rsidRPr="004410BA" w:rsidRDefault="004410BA" w:rsidP="004410BA">
      <w:pPr>
        <w:pStyle w:val="Normal"/>
        <w:widowControl/>
        <w:spacing w:line="360" w:lineRule="auto"/>
        <w:ind w:firstLine="720"/>
        <w:jc w:val="both"/>
        <w:rPr>
          <w:rFonts w:ascii="Times New Roman" w:hAnsi="Times New Roman"/>
          <w:sz w:val="28"/>
          <w:szCs w:val="28"/>
        </w:rPr>
      </w:pPr>
      <w:r w:rsidRPr="004410BA">
        <w:rPr>
          <w:rFonts w:ascii="Times New Roman" w:hAnsi="Times New Roman"/>
          <w:sz w:val="28"/>
          <w:szCs w:val="28"/>
        </w:rPr>
        <w:t>В ферритах со структурой граната ионы располагаются кроме положений А и В еще и в положении С (додекаэдрических пустотах). При этом магнитный момент будет выражаться формулой:</w:t>
      </w:r>
    </w:p>
    <w:p w14:paraId="62F23110" w14:textId="77777777" w:rsidR="004410BA" w:rsidRPr="004410BA" w:rsidRDefault="004410BA" w:rsidP="004410BA">
      <w:pPr>
        <w:pStyle w:val="Normal"/>
        <w:widowControl/>
        <w:spacing w:line="360" w:lineRule="auto"/>
        <w:ind w:left="2820" w:firstLine="720"/>
        <w:jc w:val="both"/>
        <w:rPr>
          <w:rFonts w:ascii="Times New Roman" w:hAnsi="Times New Roman"/>
          <w:sz w:val="28"/>
          <w:szCs w:val="28"/>
        </w:rPr>
      </w:pPr>
      <w:r w:rsidRPr="004410BA">
        <w:rPr>
          <w:rFonts w:ascii="Times New Roman" w:hAnsi="Times New Roman"/>
          <w:sz w:val="28"/>
          <w:szCs w:val="28"/>
        </w:rPr>
        <w:sym w:font="Symbol" w:char="F06D"/>
      </w:r>
      <w:r w:rsidRPr="004410BA">
        <w:rPr>
          <w:rFonts w:ascii="Times New Roman" w:hAnsi="Times New Roman"/>
          <w:sz w:val="28"/>
          <w:szCs w:val="28"/>
          <w:vertAlign w:val="subscript"/>
          <w:lang w:val="en-US"/>
        </w:rPr>
        <w:t>S</w:t>
      </w:r>
      <w:r w:rsidRPr="004410BA">
        <w:rPr>
          <w:rFonts w:ascii="Times New Roman" w:hAnsi="Times New Roman"/>
          <w:sz w:val="28"/>
          <w:szCs w:val="28"/>
        </w:rPr>
        <w:t xml:space="preserve"> = </w:t>
      </w:r>
      <w:r w:rsidRPr="004410BA">
        <w:rPr>
          <w:rFonts w:ascii="Times New Roman" w:hAnsi="Times New Roman"/>
          <w:sz w:val="28"/>
          <w:szCs w:val="28"/>
        </w:rPr>
        <w:sym w:font="Symbol" w:char="F06D"/>
      </w:r>
      <w:r w:rsidRPr="004410BA">
        <w:rPr>
          <w:rFonts w:ascii="Times New Roman" w:hAnsi="Times New Roman"/>
          <w:sz w:val="28"/>
          <w:szCs w:val="28"/>
          <w:vertAlign w:val="subscript"/>
        </w:rPr>
        <w:t>А</w:t>
      </w:r>
      <w:r w:rsidRPr="004410BA">
        <w:rPr>
          <w:rFonts w:ascii="Times New Roman" w:hAnsi="Times New Roman"/>
          <w:sz w:val="28"/>
          <w:szCs w:val="28"/>
        </w:rPr>
        <w:t xml:space="preserve"> - </w:t>
      </w:r>
      <w:r w:rsidRPr="004410BA">
        <w:rPr>
          <w:rFonts w:ascii="Times New Roman" w:hAnsi="Times New Roman"/>
          <w:sz w:val="28"/>
          <w:szCs w:val="28"/>
        </w:rPr>
        <w:sym w:font="Symbol" w:char="F06D"/>
      </w:r>
      <w:r w:rsidRPr="004410BA">
        <w:rPr>
          <w:rFonts w:ascii="Times New Roman" w:hAnsi="Times New Roman"/>
          <w:sz w:val="28"/>
          <w:szCs w:val="28"/>
          <w:vertAlign w:val="subscript"/>
        </w:rPr>
        <w:t>В</w:t>
      </w:r>
      <w:r w:rsidRPr="004410BA">
        <w:rPr>
          <w:rFonts w:ascii="Times New Roman" w:hAnsi="Times New Roman"/>
          <w:sz w:val="28"/>
          <w:szCs w:val="28"/>
        </w:rPr>
        <w:t xml:space="preserve"> - </w:t>
      </w:r>
      <w:r w:rsidRPr="004410BA">
        <w:rPr>
          <w:rFonts w:ascii="Times New Roman" w:hAnsi="Times New Roman"/>
          <w:sz w:val="28"/>
          <w:szCs w:val="28"/>
        </w:rPr>
        <w:sym w:font="Symbol" w:char="F06D"/>
      </w:r>
      <w:r w:rsidRPr="004410BA">
        <w:rPr>
          <w:rFonts w:ascii="Times New Roman" w:hAnsi="Times New Roman"/>
          <w:sz w:val="28"/>
          <w:szCs w:val="28"/>
          <w:vertAlign w:val="subscript"/>
        </w:rPr>
        <w:t>С</w:t>
      </w:r>
      <w:r w:rsidRPr="004410BA">
        <w:rPr>
          <w:rFonts w:ascii="Times New Roman" w:hAnsi="Times New Roman"/>
          <w:sz w:val="28"/>
          <w:szCs w:val="28"/>
        </w:rPr>
        <w:t>.</w:t>
      </w:r>
      <w:r w:rsidRPr="004410BA">
        <w:rPr>
          <w:rFonts w:ascii="Times New Roman" w:hAnsi="Times New Roman"/>
          <w:sz w:val="28"/>
          <w:szCs w:val="28"/>
        </w:rPr>
        <w:tab/>
      </w:r>
      <w:r w:rsidRPr="004410BA">
        <w:rPr>
          <w:rFonts w:ascii="Times New Roman" w:hAnsi="Times New Roman"/>
          <w:sz w:val="28"/>
          <w:szCs w:val="28"/>
        </w:rPr>
        <w:tab/>
        <w:t>(4.5.43)</w:t>
      </w:r>
    </w:p>
    <w:p w14:paraId="00511619" w14:textId="77777777" w:rsidR="004410BA" w:rsidRPr="004410BA" w:rsidRDefault="004410BA" w:rsidP="004410BA">
      <w:pPr>
        <w:pStyle w:val="Normal"/>
        <w:widowControl/>
        <w:spacing w:line="360" w:lineRule="auto"/>
        <w:ind w:firstLine="720"/>
        <w:jc w:val="both"/>
        <w:rPr>
          <w:rFonts w:ascii="Times New Roman" w:hAnsi="Times New Roman"/>
          <w:sz w:val="28"/>
          <w:szCs w:val="28"/>
        </w:rPr>
      </w:pPr>
      <w:r w:rsidRPr="004410BA">
        <w:rPr>
          <w:rFonts w:ascii="Times New Roman" w:hAnsi="Times New Roman"/>
          <w:sz w:val="28"/>
          <w:szCs w:val="28"/>
        </w:rPr>
        <w:lastRenderedPageBreak/>
        <w:t xml:space="preserve">Магнитные моменты, создаваемые магнитоактивными ионами, в разных подрешетках могут иметь различную зависимость от температуры, т.е. при одних температурах большей может оказаться намагниченность в одной, а при других температурах – в другой подрешетке. Температуры (называемые точкой компенсации </w:t>
      </w:r>
      <w:proofErr w:type="spellStart"/>
      <w:r w:rsidRPr="004410BA">
        <w:rPr>
          <w:rFonts w:ascii="Times New Roman" w:hAnsi="Times New Roman"/>
          <w:sz w:val="28"/>
          <w:szCs w:val="28"/>
        </w:rPr>
        <w:t>Нееля</w:t>
      </w:r>
      <w:proofErr w:type="spellEnd"/>
      <w:r w:rsidRPr="004410BA">
        <w:rPr>
          <w:rFonts w:ascii="Times New Roman" w:hAnsi="Times New Roman"/>
          <w:sz w:val="28"/>
          <w:szCs w:val="28"/>
        </w:rPr>
        <w:t>), при которых может иметь место скомпенсированный антиферромагнетизм, приведены в табл. 4.11.</w:t>
      </w:r>
    </w:p>
    <w:p w14:paraId="41C9640C" w14:textId="77777777" w:rsidR="004410BA" w:rsidRPr="004410BA" w:rsidRDefault="004410BA" w:rsidP="004410BA">
      <w:pPr>
        <w:pStyle w:val="Normal"/>
        <w:widowControl/>
        <w:spacing w:line="360" w:lineRule="auto"/>
        <w:ind w:firstLine="720"/>
        <w:jc w:val="both"/>
        <w:rPr>
          <w:rFonts w:ascii="Times New Roman" w:hAnsi="Times New Roman"/>
          <w:sz w:val="28"/>
          <w:szCs w:val="28"/>
        </w:rPr>
      </w:pPr>
      <w:r w:rsidRPr="004410BA">
        <w:rPr>
          <w:rFonts w:ascii="Times New Roman" w:hAnsi="Times New Roman"/>
          <w:sz w:val="28"/>
          <w:szCs w:val="28"/>
        </w:rPr>
        <w:t>Намагниченность ферромагнетика при увеличении температуры уменьшается. При достижении некоторой температуры ферромагнитные свойства резко ухудшаются, и при критической температуре Т</w:t>
      </w:r>
      <w:r w:rsidRPr="004410BA">
        <w:rPr>
          <w:rFonts w:ascii="Times New Roman" w:hAnsi="Times New Roman"/>
          <w:sz w:val="28"/>
          <w:szCs w:val="28"/>
          <w:vertAlign w:val="subscript"/>
        </w:rPr>
        <w:t>С</w:t>
      </w:r>
      <w:r w:rsidRPr="004410BA">
        <w:rPr>
          <w:rFonts w:ascii="Times New Roman" w:hAnsi="Times New Roman"/>
          <w:sz w:val="28"/>
          <w:szCs w:val="28"/>
        </w:rPr>
        <w:t xml:space="preserve">, называемой температурой, или точкой Кюри, </w:t>
      </w:r>
      <w:proofErr w:type="spellStart"/>
      <w:r w:rsidRPr="004410BA">
        <w:rPr>
          <w:rFonts w:ascii="Times New Roman" w:hAnsi="Times New Roman"/>
          <w:sz w:val="28"/>
          <w:szCs w:val="28"/>
        </w:rPr>
        <w:t>ферромагентик</w:t>
      </w:r>
      <w:proofErr w:type="spellEnd"/>
      <w:r w:rsidRPr="004410BA">
        <w:rPr>
          <w:rFonts w:ascii="Times New Roman" w:hAnsi="Times New Roman"/>
          <w:sz w:val="28"/>
          <w:szCs w:val="28"/>
        </w:rPr>
        <w:t xml:space="preserve"> превращается в парамагнетик.</w:t>
      </w:r>
    </w:p>
    <w:p w14:paraId="660FE538" w14:textId="59EC6FF8" w:rsidR="004410BA" w:rsidRDefault="004410BA" w:rsidP="004410BA">
      <w:pPr>
        <w:pStyle w:val="Normal"/>
        <w:widowControl/>
        <w:spacing w:line="360" w:lineRule="auto"/>
        <w:ind w:firstLine="720"/>
        <w:jc w:val="both"/>
        <w:rPr>
          <w:rFonts w:ascii="Times New Roman" w:hAnsi="Times New Roman"/>
          <w:sz w:val="28"/>
          <w:szCs w:val="28"/>
        </w:rPr>
      </w:pPr>
      <w:r w:rsidRPr="004410BA">
        <w:rPr>
          <w:rFonts w:ascii="Times New Roman" w:hAnsi="Times New Roman"/>
          <w:sz w:val="28"/>
          <w:szCs w:val="28"/>
        </w:rPr>
        <w:t>Электрическая проводимость ферритов колеблется в широких пределах (от 2</w:t>
      </w:r>
      <w:r w:rsidRPr="004410BA">
        <w:rPr>
          <w:rFonts w:ascii="Times New Roman" w:hAnsi="Times New Roman"/>
          <w:sz w:val="28"/>
          <w:szCs w:val="28"/>
        </w:rPr>
        <w:sym w:font="Symbol" w:char="F0D7"/>
      </w:r>
      <w:r w:rsidRPr="004410BA">
        <w:rPr>
          <w:rFonts w:ascii="Times New Roman" w:hAnsi="Times New Roman"/>
          <w:sz w:val="28"/>
          <w:szCs w:val="28"/>
        </w:rPr>
        <w:t>10</w:t>
      </w:r>
      <w:r w:rsidRPr="004410BA">
        <w:rPr>
          <w:rFonts w:ascii="Times New Roman" w:hAnsi="Times New Roman"/>
          <w:sz w:val="28"/>
          <w:szCs w:val="28"/>
          <w:vertAlign w:val="superscript"/>
        </w:rPr>
        <w:t>2</w:t>
      </w:r>
      <w:r w:rsidRPr="004410BA">
        <w:rPr>
          <w:rFonts w:ascii="Times New Roman" w:hAnsi="Times New Roman"/>
          <w:sz w:val="28"/>
          <w:szCs w:val="28"/>
        </w:rPr>
        <w:t xml:space="preserve"> для магнетика до 10-11 Ом</w:t>
      </w:r>
      <w:r w:rsidRPr="004410BA">
        <w:rPr>
          <w:rFonts w:ascii="Times New Roman" w:hAnsi="Times New Roman"/>
          <w:sz w:val="28"/>
          <w:szCs w:val="28"/>
        </w:rPr>
        <w:sym w:font="Symbol" w:char="F0D7"/>
      </w:r>
      <w:r w:rsidRPr="004410BA">
        <w:rPr>
          <w:rFonts w:ascii="Times New Roman" w:hAnsi="Times New Roman"/>
          <w:sz w:val="28"/>
          <w:szCs w:val="28"/>
        </w:rPr>
        <w:t>см</w:t>
      </w:r>
      <w:r w:rsidRPr="004410BA">
        <w:rPr>
          <w:rFonts w:ascii="Times New Roman" w:hAnsi="Times New Roman"/>
          <w:sz w:val="28"/>
          <w:szCs w:val="28"/>
          <w:vertAlign w:val="superscript"/>
        </w:rPr>
        <w:t>-1</w:t>
      </w:r>
      <w:r w:rsidRPr="004410BA">
        <w:rPr>
          <w:rFonts w:ascii="Times New Roman" w:hAnsi="Times New Roman"/>
          <w:sz w:val="28"/>
          <w:szCs w:val="28"/>
        </w:rPr>
        <w:t xml:space="preserve"> – для магниево-марганцевого феррита, </w:t>
      </w:r>
      <w:proofErr w:type="spellStart"/>
      <w:r w:rsidRPr="004410BA">
        <w:rPr>
          <w:rFonts w:ascii="Times New Roman" w:hAnsi="Times New Roman"/>
          <w:sz w:val="28"/>
          <w:szCs w:val="28"/>
        </w:rPr>
        <w:t>феррограната</w:t>
      </w:r>
      <w:proofErr w:type="spellEnd"/>
      <w:r w:rsidRPr="004410BA">
        <w:rPr>
          <w:rFonts w:ascii="Times New Roman" w:hAnsi="Times New Roman"/>
          <w:sz w:val="28"/>
          <w:szCs w:val="28"/>
        </w:rPr>
        <w:t xml:space="preserve"> иттрия). Она находится в прямой зависимости от концентрации </w:t>
      </w:r>
      <w:r w:rsidRPr="004410BA">
        <w:rPr>
          <w:rFonts w:ascii="Times New Roman" w:hAnsi="Times New Roman"/>
          <w:sz w:val="28"/>
          <w:szCs w:val="28"/>
          <w:lang w:val="en-US"/>
        </w:rPr>
        <w:t>Fe</w:t>
      </w:r>
      <w:r w:rsidRPr="004410BA">
        <w:rPr>
          <w:rFonts w:ascii="Times New Roman" w:hAnsi="Times New Roman"/>
          <w:sz w:val="28"/>
          <w:szCs w:val="28"/>
          <w:vertAlign w:val="superscript"/>
        </w:rPr>
        <w:t>2+</w:t>
      </w:r>
      <w:r w:rsidRPr="004410BA">
        <w:rPr>
          <w:rFonts w:ascii="Times New Roman" w:hAnsi="Times New Roman"/>
          <w:sz w:val="28"/>
          <w:szCs w:val="28"/>
        </w:rPr>
        <w:t xml:space="preserve"> в феррите. Увеличение температуры спекания с 1100 до 1350</w:t>
      </w:r>
      <w:r w:rsidRPr="004410BA">
        <w:rPr>
          <w:rFonts w:ascii="Times New Roman" w:hAnsi="Times New Roman"/>
          <w:sz w:val="28"/>
          <w:szCs w:val="28"/>
        </w:rPr>
        <w:sym w:font="Symbol" w:char="F0B0"/>
      </w:r>
      <w:r w:rsidRPr="004410BA">
        <w:rPr>
          <w:rFonts w:ascii="Times New Roman" w:hAnsi="Times New Roman"/>
          <w:sz w:val="28"/>
          <w:szCs w:val="28"/>
        </w:rPr>
        <w:t xml:space="preserve">С никель-цинкового феррита приводит к увеличению количества </w:t>
      </w:r>
      <w:r w:rsidRPr="004410BA">
        <w:rPr>
          <w:rFonts w:ascii="Times New Roman" w:hAnsi="Times New Roman"/>
          <w:sz w:val="28"/>
          <w:szCs w:val="28"/>
          <w:lang w:val="en-US"/>
        </w:rPr>
        <w:t>Fe</w:t>
      </w:r>
      <w:r w:rsidRPr="004410BA">
        <w:rPr>
          <w:rFonts w:ascii="Times New Roman" w:hAnsi="Times New Roman"/>
          <w:sz w:val="28"/>
          <w:szCs w:val="28"/>
          <w:vertAlign w:val="superscript"/>
        </w:rPr>
        <w:t>2+</w:t>
      </w:r>
      <w:r w:rsidRPr="004410BA">
        <w:rPr>
          <w:rFonts w:ascii="Times New Roman" w:hAnsi="Times New Roman"/>
          <w:sz w:val="28"/>
          <w:szCs w:val="28"/>
        </w:rPr>
        <w:t xml:space="preserve"> в десятки раз (с 0,007 до 1,65 % по объему), удельное сопротивление уменьшается с 6,3</w:t>
      </w:r>
      <w:r w:rsidRPr="004410BA">
        <w:rPr>
          <w:rFonts w:ascii="Times New Roman" w:hAnsi="Times New Roman"/>
          <w:sz w:val="28"/>
          <w:szCs w:val="28"/>
        </w:rPr>
        <w:sym w:font="Symbol" w:char="F0D7"/>
      </w:r>
      <w:r w:rsidRPr="004410BA">
        <w:rPr>
          <w:rFonts w:ascii="Times New Roman" w:hAnsi="Times New Roman"/>
          <w:sz w:val="28"/>
          <w:szCs w:val="28"/>
        </w:rPr>
        <w:t>10</w:t>
      </w:r>
      <w:r w:rsidRPr="004410BA">
        <w:rPr>
          <w:rFonts w:ascii="Times New Roman" w:hAnsi="Times New Roman"/>
          <w:sz w:val="28"/>
          <w:szCs w:val="28"/>
          <w:vertAlign w:val="superscript"/>
        </w:rPr>
        <w:t>2</w:t>
      </w:r>
      <w:r w:rsidRPr="004410BA">
        <w:rPr>
          <w:rFonts w:ascii="Times New Roman" w:hAnsi="Times New Roman"/>
          <w:sz w:val="28"/>
          <w:szCs w:val="28"/>
        </w:rPr>
        <w:t xml:space="preserve"> до 4,6</w:t>
      </w:r>
      <w:r w:rsidRPr="004410BA">
        <w:rPr>
          <w:rFonts w:ascii="Times New Roman" w:hAnsi="Times New Roman"/>
          <w:sz w:val="28"/>
          <w:szCs w:val="28"/>
        </w:rPr>
        <w:sym w:font="Symbol" w:char="F0D7"/>
      </w:r>
      <w:r w:rsidRPr="004410BA">
        <w:rPr>
          <w:rFonts w:ascii="Times New Roman" w:hAnsi="Times New Roman"/>
          <w:sz w:val="28"/>
          <w:szCs w:val="28"/>
        </w:rPr>
        <w:t>10</w:t>
      </w:r>
      <w:r w:rsidRPr="004410BA">
        <w:rPr>
          <w:rFonts w:ascii="Times New Roman" w:hAnsi="Times New Roman"/>
          <w:sz w:val="28"/>
          <w:szCs w:val="28"/>
          <w:vertAlign w:val="superscript"/>
        </w:rPr>
        <w:t>2</w:t>
      </w:r>
      <w:r w:rsidRPr="004410BA">
        <w:rPr>
          <w:rFonts w:ascii="Times New Roman" w:hAnsi="Times New Roman"/>
          <w:sz w:val="28"/>
          <w:szCs w:val="28"/>
        </w:rPr>
        <w:t xml:space="preserve"> Ом</w:t>
      </w:r>
      <w:r w:rsidRPr="004410BA">
        <w:rPr>
          <w:rFonts w:ascii="Times New Roman" w:hAnsi="Times New Roman"/>
          <w:sz w:val="28"/>
          <w:szCs w:val="28"/>
        </w:rPr>
        <w:sym w:font="Symbol" w:char="F0D7"/>
      </w:r>
      <w:r w:rsidRPr="004410BA">
        <w:rPr>
          <w:rFonts w:ascii="Times New Roman" w:hAnsi="Times New Roman"/>
          <w:sz w:val="28"/>
          <w:szCs w:val="28"/>
        </w:rPr>
        <w:t>см</w:t>
      </w:r>
      <w:r w:rsidRPr="004410BA">
        <w:rPr>
          <w:rFonts w:ascii="Times New Roman" w:hAnsi="Times New Roman"/>
          <w:sz w:val="28"/>
          <w:szCs w:val="28"/>
          <w:vertAlign w:val="superscript"/>
        </w:rPr>
        <w:t>-1</w:t>
      </w:r>
      <w:r w:rsidRPr="004410BA">
        <w:rPr>
          <w:rFonts w:ascii="Times New Roman" w:hAnsi="Times New Roman"/>
          <w:sz w:val="28"/>
          <w:szCs w:val="28"/>
        </w:rPr>
        <w:t xml:space="preserve">.  Закаленные ферриты обладают </w:t>
      </w:r>
    </w:p>
    <w:p w14:paraId="5E906731" w14:textId="77777777" w:rsidR="003E7A93" w:rsidRPr="004410BA" w:rsidRDefault="003E7A93" w:rsidP="004410BA">
      <w:pPr>
        <w:pStyle w:val="Normal"/>
        <w:widowControl/>
        <w:spacing w:line="360" w:lineRule="auto"/>
        <w:ind w:firstLine="720"/>
        <w:jc w:val="both"/>
        <w:rPr>
          <w:rFonts w:ascii="Times New Roman" w:hAnsi="Times New Roman"/>
          <w:sz w:val="28"/>
          <w:szCs w:val="28"/>
        </w:rPr>
      </w:pPr>
    </w:p>
    <w:p w14:paraId="0AD97ACD" w14:textId="1DFEFAE9" w:rsidR="004410BA" w:rsidRPr="004410BA" w:rsidRDefault="004410BA" w:rsidP="004410BA">
      <w:pPr>
        <w:pStyle w:val="Normal"/>
        <w:widowControl/>
        <w:spacing w:line="360" w:lineRule="auto"/>
        <w:ind w:left="7788"/>
        <w:jc w:val="both"/>
        <w:rPr>
          <w:rFonts w:ascii="Times New Roman" w:hAnsi="Times New Roman"/>
          <w:sz w:val="24"/>
          <w:szCs w:val="24"/>
        </w:rPr>
      </w:pPr>
      <w:r w:rsidRPr="004410BA">
        <w:rPr>
          <w:rFonts w:ascii="Times New Roman" w:hAnsi="Times New Roman"/>
          <w:sz w:val="24"/>
          <w:szCs w:val="24"/>
        </w:rPr>
        <w:t>Таблица 4.11</w:t>
      </w:r>
    </w:p>
    <w:p w14:paraId="0555A8D5" w14:textId="77777777" w:rsidR="004410BA" w:rsidRPr="004410BA" w:rsidRDefault="004410BA" w:rsidP="004410BA">
      <w:pPr>
        <w:pStyle w:val="Normal"/>
        <w:widowControl/>
        <w:spacing w:line="360" w:lineRule="auto"/>
        <w:jc w:val="center"/>
        <w:rPr>
          <w:rFonts w:ascii="Times New Roman" w:hAnsi="Times New Roman"/>
          <w:sz w:val="24"/>
          <w:szCs w:val="24"/>
        </w:rPr>
      </w:pPr>
      <w:r w:rsidRPr="004410BA">
        <w:rPr>
          <w:rFonts w:ascii="Times New Roman" w:hAnsi="Times New Roman"/>
          <w:sz w:val="24"/>
          <w:szCs w:val="24"/>
        </w:rPr>
        <w:t>Магнитные свойства ферритов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884"/>
        <w:gridCol w:w="2688"/>
        <w:gridCol w:w="2520"/>
      </w:tblGrid>
      <w:tr w:rsidR="004410BA" w:rsidRPr="004410BA" w14:paraId="68138057" w14:textId="77777777" w:rsidTr="00DB6BFD">
        <w:tblPrEx>
          <w:tblCellMar>
            <w:top w:w="0" w:type="dxa"/>
            <w:bottom w:w="0" w:type="dxa"/>
          </w:tblCellMar>
        </w:tblPrEx>
        <w:tc>
          <w:tcPr>
            <w:tcW w:w="2376" w:type="dxa"/>
          </w:tcPr>
          <w:p w14:paraId="423AAEF2" w14:textId="77777777" w:rsidR="004410BA" w:rsidRPr="004410BA" w:rsidRDefault="004410BA" w:rsidP="004410BA">
            <w:pPr>
              <w:pStyle w:val="Normal"/>
              <w:widowControl/>
              <w:spacing w:line="360" w:lineRule="auto"/>
              <w:jc w:val="center"/>
              <w:rPr>
                <w:rFonts w:ascii="Times New Roman" w:hAnsi="Times New Roman"/>
                <w:sz w:val="24"/>
                <w:szCs w:val="24"/>
              </w:rPr>
            </w:pPr>
            <w:r w:rsidRPr="004410BA">
              <w:rPr>
                <w:rFonts w:ascii="Times New Roman" w:hAnsi="Times New Roman"/>
                <w:sz w:val="24"/>
                <w:szCs w:val="24"/>
              </w:rPr>
              <w:t>Характеризующий элемент</w:t>
            </w:r>
          </w:p>
        </w:tc>
        <w:tc>
          <w:tcPr>
            <w:tcW w:w="1884" w:type="dxa"/>
          </w:tcPr>
          <w:p w14:paraId="60566343" w14:textId="77777777" w:rsidR="004410BA" w:rsidRPr="004410BA" w:rsidRDefault="004410BA" w:rsidP="004410BA">
            <w:pPr>
              <w:pStyle w:val="Normal"/>
              <w:widowControl/>
              <w:spacing w:line="360" w:lineRule="auto"/>
              <w:jc w:val="center"/>
              <w:rPr>
                <w:rFonts w:ascii="Times New Roman" w:hAnsi="Times New Roman"/>
                <w:sz w:val="24"/>
                <w:szCs w:val="24"/>
              </w:rPr>
            </w:pPr>
            <w:r w:rsidRPr="004410BA">
              <w:rPr>
                <w:rFonts w:ascii="Times New Roman" w:hAnsi="Times New Roman"/>
                <w:sz w:val="24"/>
                <w:szCs w:val="24"/>
              </w:rPr>
              <w:t>Точка Кюри</w:t>
            </w:r>
            <w:proofErr w:type="gramStart"/>
            <w:r w:rsidRPr="004410BA">
              <w:rPr>
                <w:rFonts w:ascii="Times New Roman" w:hAnsi="Times New Roman"/>
                <w:sz w:val="24"/>
                <w:szCs w:val="24"/>
              </w:rPr>
              <w:t>, К</w:t>
            </w:r>
            <w:proofErr w:type="gramEnd"/>
          </w:p>
        </w:tc>
        <w:tc>
          <w:tcPr>
            <w:tcW w:w="2688" w:type="dxa"/>
          </w:tcPr>
          <w:p w14:paraId="6D2AEA03" w14:textId="77777777" w:rsidR="004410BA" w:rsidRPr="004410BA" w:rsidRDefault="004410BA" w:rsidP="004410BA">
            <w:pPr>
              <w:pStyle w:val="Normal"/>
              <w:widowControl/>
              <w:spacing w:line="360" w:lineRule="auto"/>
              <w:jc w:val="center"/>
              <w:rPr>
                <w:rFonts w:ascii="Times New Roman" w:hAnsi="Times New Roman"/>
                <w:sz w:val="24"/>
                <w:szCs w:val="24"/>
              </w:rPr>
            </w:pPr>
            <w:r w:rsidRPr="004410BA">
              <w:rPr>
                <w:rFonts w:ascii="Times New Roman" w:hAnsi="Times New Roman"/>
                <w:sz w:val="24"/>
                <w:szCs w:val="24"/>
              </w:rPr>
              <w:t>Точка компенсации</w:t>
            </w:r>
            <w:proofErr w:type="gramStart"/>
            <w:r w:rsidRPr="004410BA">
              <w:rPr>
                <w:rFonts w:ascii="Times New Roman" w:hAnsi="Times New Roman"/>
                <w:sz w:val="24"/>
                <w:szCs w:val="24"/>
              </w:rPr>
              <w:t>, К</w:t>
            </w:r>
            <w:proofErr w:type="gramEnd"/>
          </w:p>
        </w:tc>
        <w:tc>
          <w:tcPr>
            <w:tcW w:w="2520" w:type="dxa"/>
          </w:tcPr>
          <w:p w14:paraId="22606BC7" w14:textId="77777777" w:rsidR="004410BA" w:rsidRPr="004410BA" w:rsidRDefault="004410BA" w:rsidP="004410BA">
            <w:pPr>
              <w:pStyle w:val="Normal"/>
              <w:widowControl/>
              <w:spacing w:line="360" w:lineRule="auto"/>
              <w:jc w:val="center"/>
              <w:rPr>
                <w:rFonts w:ascii="Times New Roman" w:hAnsi="Times New Roman"/>
                <w:sz w:val="24"/>
                <w:szCs w:val="24"/>
              </w:rPr>
            </w:pPr>
            <w:r w:rsidRPr="004410BA">
              <w:rPr>
                <w:rFonts w:ascii="Times New Roman" w:hAnsi="Times New Roman"/>
                <w:sz w:val="24"/>
                <w:szCs w:val="24"/>
              </w:rPr>
              <w:t>Магнитный момент</w:t>
            </w:r>
          </w:p>
        </w:tc>
      </w:tr>
      <w:tr w:rsidR="004410BA" w:rsidRPr="004410BA" w14:paraId="0606A680" w14:textId="77777777" w:rsidTr="00DB6BFD">
        <w:tblPrEx>
          <w:tblCellMar>
            <w:top w:w="0" w:type="dxa"/>
            <w:bottom w:w="0" w:type="dxa"/>
          </w:tblCellMar>
        </w:tblPrEx>
        <w:tc>
          <w:tcPr>
            <w:tcW w:w="2376" w:type="dxa"/>
          </w:tcPr>
          <w:p w14:paraId="4F2F7BA5" w14:textId="77777777" w:rsidR="004410BA" w:rsidRPr="004410BA" w:rsidRDefault="004410BA" w:rsidP="004410BA">
            <w:pPr>
              <w:pStyle w:val="Normal"/>
              <w:widowControl/>
              <w:spacing w:line="360" w:lineRule="auto"/>
              <w:rPr>
                <w:rFonts w:ascii="Times New Roman" w:hAnsi="Times New Roman"/>
                <w:sz w:val="24"/>
                <w:szCs w:val="24"/>
              </w:rPr>
            </w:pPr>
            <w:proofErr w:type="spellStart"/>
            <w:r w:rsidRPr="004410BA">
              <w:rPr>
                <w:rFonts w:ascii="Times New Roman" w:hAnsi="Times New Roman"/>
                <w:sz w:val="24"/>
                <w:szCs w:val="24"/>
              </w:rPr>
              <w:t>Феррошпинели</w:t>
            </w:r>
            <w:proofErr w:type="spellEnd"/>
          </w:p>
          <w:p w14:paraId="6BA75450" w14:textId="77777777" w:rsidR="004410BA" w:rsidRPr="004410BA" w:rsidRDefault="004410BA" w:rsidP="004410BA">
            <w:pPr>
              <w:pStyle w:val="Normal"/>
              <w:widowControl/>
              <w:spacing w:line="360" w:lineRule="auto"/>
              <w:rPr>
                <w:rFonts w:ascii="Times New Roman" w:hAnsi="Times New Roman"/>
                <w:sz w:val="24"/>
                <w:szCs w:val="24"/>
              </w:rPr>
            </w:pPr>
            <w:r w:rsidRPr="004410BA">
              <w:rPr>
                <w:rFonts w:ascii="Times New Roman" w:hAnsi="Times New Roman"/>
                <w:sz w:val="24"/>
                <w:szCs w:val="24"/>
              </w:rPr>
              <w:t xml:space="preserve">             литий</w:t>
            </w:r>
          </w:p>
          <w:p w14:paraId="0D5A6612" w14:textId="77777777" w:rsidR="004410BA" w:rsidRPr="004410BA" w:rsidRDefault="004410BA" w:rsidP="004410BA">
            <w:pPr>
              <w:pStyle w:val="Normal"/>
              <w:widowControl/>
              <w:spacing w:line="360" w:lineRule="auto"/>
              <w:rPr>
                <w:rFonts w:ascii="Times New Roman" w:hAnsi="Times New Roman"/>
                <w:sz w:val="24"/>
                <w:szCs w:val="24"/>
              </w:rPr>
            </w:pPr>
            <w:r w:rsidRPr="004410BA">
              <w:rPr>
                <w:rFonts w:ascii="Times New Roman" w:hAnsi="Times New Roman"/>
                <w:sz w:val="24"/>
                <w:szCs w:val="24"/>
              </w:rPr>
              <w:t xml:space="preserve">             литий-хром</w:t>
            </w:r>
          </w:p>
        </w:tc>
        <w:tc>
          <w:tcPr>
            <w:tcW w:w="1884" w:type="dxa"/>
          </w:tcPr>
          <w:p w14:paraId="600A6E52" w14:textId="77777777" w:rsidR="004410BA" w:rsidRPr="004410BA" w:rsidRDefault="004410BA" w:rsidP="004410BA">
            <w:pPr>
              <w:pStyle w:val="Normal"/>
              <w:widowControl/>
              <w:spacing w:line="360" w:lineRule="auto"/>
              <w:jc w:val="center"/>
              <w:rPr>
                <w:rFonts w:ascii="Times New Roman" w:hAnsi="Times New Roman"/>
                <w:sz w:val="24"/>
                <w:szCs w:val="24"/>
              </w:rPr>
            </w:pPr>
          </w:p>
          <w:p w14:paraId="0B3718F5" w14:textId="77777777" w:rsidR="004410BA" w:rsidRPr="004410BA" w:rsidRDefault="004410BA" w:rsidP="004410BA">
            <w:pPr>
              <w:pStyle w:val="Normal"/>
              <w:widowControl/>
              <w:spacing w:line="360" w:lineRule="auto"/>
              <w:jc w:val="center"/>
              <w:rPr>
                <w:rFonts w:ascii="Times New Roman" w:hAnsi="Times New Roman"/>
                <w:sz w:val="24"/>
                <w:szCs w:val="24"/>
              </w:rPr>
            </w:pPr>
            <w:r w:rsidRPr="004410BA">
              <w:rPr>
                <w:rFonts w:ascii="Times New Roman" w:hAnsi="Times New Roman"/>
                <w:sz w:val="24"/>
                <w:szCs w:val="24"/>
              </w:rPr>
              <w:t>588</w:t>
            </w:r>
          </w:p>
          <w:p w14:paraId="5BC52853" w14:textId="77777777" w:rsidR="004410BA" w:rsidRPr="004410BA" w:rsidRDefault="004410BA" w:rsidP="004410BA">
            <w:pPr>
              <w:pStyle w:val="Normal"/>
              <w:widowControl/>
              <w:spacing w:line="360" w:lineRule="auto"/>
              <w:jc w:val="center"/>
              <w:rPr>
                <w:rFonts w:ascii="Times New Roman" w:hAnsi="Times New Roman"/>
                <w:sz w:val="24"/>
                <w:szCs w:val="24"/>
              </w:rPr>
            </w:pPr>
            <w:r w:rsidRPr="004410BA">
              <w:rPr>
                <w:rFonts w:ascii="Times New Roman" w:hAnsi="Times New Roman"/>
                <w:sz w:val="24"/>
                <w:szCs w:val="24"/>
              </w:rPr>
              <w:t>353</w:t>
            </w:r>
          </w:p>
        </w:tc>
        <w:tc>
          <w:tcPr>
            <w:tcW w:w="2688" w:type="dxa"/>
          </w:tcPr>
          <w:p w14:paraId="35A8D045" w14:textId="77777777" w:rsidR="004410BA" w:rsidRPr="004410BA" w:rsidRDefault="004410BA" w:rsidP="004410BA">
            <w:pPr>
              <w:pStyle w:val="Normal"/>
              <w:widowControl/>
              <w:spacing w:line="360" w:lineRule="auto"/>
              <w:jc w:val="center"/>
              <w:rPr>
                <w:rFonts w:ascii="Times New Roman" w:hAnsi="Times New Roman"/>
                <w:sz w:val="24"/>
                <w:szCs w:val="24"/>
              </w:rPr>
            </w:pPr>
          </w:p>
          <w:p w14:paraId="284AB1EC" w14:textId="77777777" w:rsidR="004410BA" w:rsidRPr="004410BA" w:rsidRDefault="004410BA" w:rsidP="004410BA">
            <w:pPr>
              <w:pStyle w:val="Normal"/>
              <w:widowControl/>
              <w:spacing w:line="360" w:lineRule="auto"/>
              <w:jc w:val="center"/>
              <w:rPr>
                <w:rFonts w:ascii="Times New Roman" w:hAnsi="Times New Roman"/>
                <w:sz w:val="24"/>
                <w:szCs w:val="24"/>
              </w:rPr>
            </w:pPr>
            <w:r w:rsidRPr="004410BA">
              <w:rPr>
                <w:rFonts w:ascii="Times New Roman" w:hAnsi="Times New Roman"/>
                <w:sz w:val="24"/>
                <w:szCs w:val="24"/>
              </w:rPr>
              <w:t>478</w:t>
            </w:r>
          </w:p>
          <w:p w14:paraId="54986FD1" w14:textId="77777777" w:rsidR="004410BA" w:rsidRPr="004410BA" w:rsidRDefault="004410BA" w:rsidP="004410BA">
            <w:pPr>
              <w:pStyle w:val="Normal"/>
              <w:widowControl/>
              <w:spacing w:line="360" w:lineRule="auto"/>
              <w:jc w:val="center"/>
              <w:rPr>
                <w:rFonts w:ascii="Times New Roman" w:hAnsi="Times New Roman"/>
                <w:sz w:val="24"/>
                <w:szCs w:val="24"/>
              </w:rPr>
            </w:pPr>
            <w:r w:rsidRPr="004410BA">
              <w:rPr>
                <w:rFonts w:ascii="Times New Roman" w:hAnsi="Times New Roman"/>
                <w:sz w:val="24"/>
                <w:szCs w:val="24"/>
              </w:rPr>
              <w:t>310</w:t>
            </w:r>
          </w:p>
        </w:tc>
        <w:tc>
          <w:tcPr>
            <w:tcW w:w="2520" w:type="dxa"/>
          </w:tcPr>
          <w:p w14:paraId="770690E5" w14:textId="77777777" w:rsidR="004410BA" w:rsidRPr="004410BA" w:rsidRDefault="004410BA" w:rsidP="004410BA">
            <w:pPr>
              <w:pStyle w:val="Normal"/>
              <w:widowControl/>
              <w:spacing w:line="360" w:lineRule="auto"/>
              <w:jc w:val="center"/>
              <w:rPr>
                <w:rFonts w:ascii="Times New Roman" w:hAnsi="Times New Roman"/>
                <w:sz w:val="24"/>
                <w:szCs w:val="24"/>
              </w:rPr>
            </w:pPr>
          </w:p>
          <w:p w14:paraId="51F19794" w14:textId="77777777" w:rsidR="004410BA" w:rsidRPr="004410BA" w:rsidRDefault="004410BA" w:rsidP="004410BA">
            <w:pPr>
              <w:pStyle w:val="Normal"/>
              <w:widowControl/>
              <w:spacing w:line="360" w:lineRule="auto"/>
              <w:jc w:val="center"/>
              <w:rPr>
                <w:rFonts w:ascii="Times New Roman" w:hAnsi="Times New Roman"/>
                <w:sz w:val="24"/>
                <w:szCs w:val="24"/>
              </w:rPr>
            </w:pPr>
            <w:r w:rsidRPr="004410BA">
              <w:rPr>
                <w:rFonts w:ascii="Times New Roman" w:hAnsi="Times New Roman"/>
                <w:sz w:val="24"/>
                <w:szCs w:val="24"/>
              </w:rPr>
              <w:t>2,47</w:t>
            </w:r>
          </w:p>
          <w:p w14:paraId="3C50E24E" w14:textId="77777777" w:rsidR="004410BA" w:rsidRPr="004410BA" w:rsidRDefault="004410BA" w:rsidP="004410BA">
            <w:pPr>
              <w:pStyle w:val="Normal"/>
              <w:widowControl/>
              <w:spacing w:line="360" w:lineRule="auto"/>
              <w:jc w:val="center"/>
              <w:rPr>
                <w:rFonts w:ascii="Times New Roman" w:hAnsi="Times New Roman"/>
                <w:sz w:val="24"/>
                <w:szCs w:val="24"/>
              </w:rPr>
            </w:pPr>
            <w:r w:rsidRPr="004410BA">
              <w:rPr>
                <w:rFonts w:ascii="Times New Roman" w:hAnsi="Times New Roman"/>
                <w:sz w:val="24"/>
                <w:szCs w:val="24"/>
              </w:rPr>
              <w:t>0,1</w:t>
            </w:r>
          </w:p>
        </w:tc>
      </w:tr>
      <w:tr w:rsidR="004410BA" w:rsidRPr="004410BA" w14:paraId="30F4808D" w14:textId="77777777" w:rsidTr="00DB6BFD">
        <w:tblPrEx>
          <w:tblCellMar>
            <w:top w:w="0" w:type="dxa"/>
            <w:bottom w:w="0" w:type="dxa"/>
          </w:tblCellMar>
        </w:tblPrEx>
        <w:tc>
          <w:tcPr>
            <w:tcW w:w="2376" w:type="dxa"/>
          </w:tcPr>
          <w:p w14:paraId="482E4003" w14:textId="77777777" w:rsidR="004410BA" w:rsidRPr="004410BA" w:rsidRDefault="004410BA" w:rsidP="004410BA">
            <w:pPr>
              <w:pStyle w:val="Normal"/>
              <w:widowControl/>
              <w:spacing w:line="360" w:lineRule="auto"/>
              <w:rPr>
                <w:rFonts w:ascii="Times New Roman" w:hAnsi="Times New Roman"/>
                <w:sz w:val="24"/>
                <w:szCs w:val="24"/>
              </w:rPr>
            </w:pPr>
            <w:proofErr w:type="spellStart"/>
            <w:r w:rsidRPr="004410BA">
              <w:rPr>
                <w:rFonts w:ascii="Times New Roman" w:hAnsi="Times New Roman"/>
                <w:sz w:val="24"/>
                <w:szCs w:val="24"/>
              </w:rPr>
              <w:t>Феррогранаты</w:t>
            </w:r>
            <w:proofErr w:type="spellEnd"/>
          </w:p>
          <w:p w14:paraId="315A7FD1" w14:textId="77777777" w:rsidR="004410BA" w:rsidRPr="004410BA" w:rsidRDefault="004410BA" w:rsidP="004410BA">
            <w:pPr>
              <w:pStyle w:val="Normal"/>
              <w:widowControl/>
              <w:spacing w:line="360" w:lineRule="auto"/>
              <w:rPr>
                <w:rFonts w:ascii="Times New Roman" w:hAnsi="Times New Roman"/>
                <w:sz w:val="24"/>
                <w:szCs w:val="24"/>
              </w:rPr>
            </w:pPr>
            <w:r w:rsidRPr="004410BA">
              <w:rPr>
                <w:rFonts w:ascii="Times New Roman" w:hAnsi="Times New Roman"/>
                <w:sz w:val="24"/>
                <w:szCs w:val="24"/>
              </w:rPr>
              <w:t xml:space="preserve">                гадолиний</w:t>
            </w:r>
          </w:p>
          <w:p w14:paraId="77E64EC3" w14:textId="77777777" w:rsidR="004410BA" w:rsidRPr="004410BA" w:rsidRDefault="004410BA" w:rsidP="004410BA">
            <w:pPr>
              <w:pStyle w:val="Normal"/>
              <w:widowControl/>
              <w:spacing w:line="360" w:lineRule="auto"/>
              <w:rPr>
                <w:rFonts w:ascii="Times New Roman" w:hAnsi="Times New Roman"/>
                <w:sz w:val="24"/>
                <w:szCs w:val="24"/>
              </w:rPr>
            </w:pPr>
            <w:r w:rsidRPr="004410BA">
              <w:rPr>
                <w:rFonts w:ascii="Times New Roman" w:hAnsi="Times New Roman"/>
                <w:sz w:val="24"/>
                <w:szCs w:val="24"/>
              </w:rPr>
              <w:t xml:space="preserve">                диспрозий</w:t>
            </w:r>
          </w:p>
          <w:p w14:paraId="596886E0" w14:textId="77777777" w:rsidR="004410BA" w:rsidRPr="004410BA" w:rsidRDefault="004410BA" w:rsidP="004410BA">
            <w:pPr>
              <w:pStyle w:val="Normal"/>
              <w:widowControl/>
              <w:spacing w:line="360" w:lineRule="auto"/>
              <w:rPr>
                <w:rFonts w:ascii="Times New Roman" w:hAnsi="Times New Roman"/>
                <w:sz w:val="24"/>
                <w:szCs w:val="24"/>
              </w:rPr>
            </w:pPr>
            <w:r w:rsidRPr="004410BA">
              <w:rPr>
                <w:rFonts w:ascii="Times New Roman" w:hAnsi="Times New Roman"/>
                <w:sz w:val="24"/>
                <w:szCs w:val="24"/>
              </w:rPr>
              <w:t xml:space="preserve">                иттербий</w:t>
            </w:r>
          </w:p>
        </w:tc>
        <w:tc>
          <w:tcPr>
            <w:tcW w:w="1884" w:type="dxa"/>
          </w:tcPr>
          <w:p w14:paraId="1A0B18EB" w14:textId="77777777" w:rsidR="004410BA" w:rsidRPr="004410BA" w:rsidRDefault="004410BA" w:rsidP="004410BA">
            <w:pPr>
              <w:pStyle w:val="Normal"/>
              <w:widowControl/>
              <w:spacing w:line="360" w:lineRule="auto"/>
              <w:jc w:val="center"/>
              <w:rPr>
                <w:rFonts w:ascii="Times New Roman" w:hAnsi="Times New Roman"/>
                <w:sz w:val="24"/>
                <w:szCs w:val="24"/>
              </w:rPr>
            </w:pPr>
          </w:p>
          <w:p w14:paraId="36C7A52C" w14:textId="77777777" w:rsidR="004410BA" w:rsidRPr="004410BA" w:rsidRDefault="004410BA" w:rsidP="004410BA">
            <w:pPr>
              <w:pStyle w:val="Normal"/>
              <w:widowControl/>
              <w:spacing w:line="360" w:lineRule="auto"/>
              <w:jc w:val="center"/>
              <w:rPr>
                <w:rFonts w:ascii="Times New Roman" w:hAnsi="Times New Roman"/>
                <w:sz w:val="24"/>
                <w:szCs w:val="24"/>
              </w:rPr>
            </w:pPr>
            <w:r w:rsidRPr="004410BA">
              <w:rPr>
                <w:rFonts w:ascii="Times New Roman" w:hAnsi="Times New Roman"/>
                <w:sz w:val="24"/>
                <w:szCs w:val="24"/>
              </w:rPr>
              <w:t>564</w:t>
            </w:r>
          </w:p>
          <w:p w14:paraId="24184C7F" w14:textId="77777777" w:rsidR="004410BA" w:rsidRPr="004410BA" w:rsidRDefault="004410BA" w:rsidP="004410BA">
            <w:pPr>
              <w:pStyle w:val="Normal"/>
              <w:widowControl/>
              <w:spacing w:line="360" w:lineRule="auto"/>
              <w:jc w:val="center"/>
              <w:rPr>
                <w:rFonts w:ascii="Times New Roman" w:hAnsi="Times New Roman"/>
                <w:sz w:val="24"/>
                <w:szCs w:val="24"/>
              </w:rPr>
            </w:pPr>
            <w:r w:rsidRPr="004410BA">
              <w:rPr>
                <w:rFonts w:ascii="Times New Roman" w:hAnsi="Times New Roman"/>
                <w:sz w:val="24"/>
                <w:szCs w:val="24"/>
              </w:rPr>
              <w:t>563</w:t>
            </w:r>
          </w:p>
          <w:p w14:paraId="533B70DD" w14:textId="77777777" w:rsidR="004410BA" w:rsidRPr="004410BA" w:rsidRDefault="004410BA" w:rsidP="004410BA">
            <w:pPr>
              <w:pStyle w:val="Normal"/>
              <w:widowControl/>
              <w:spacing w:line="360" w:lineRule="auto"/>
              <w:jc w:val="center"/>
              <w:rPr>
                <w:rFonts w:ascii="Times New Roman" w:hAnsi="Times New Roman"/>
                <w:sz w:val="24"/>
                <w:szCs w:val="24"/>
              </w:rPr>
            </w:pPr>
            <w:r w:rsidRPr="004410BA">
              <w:rPr>
                <w:rFonts w:ascii="Times New Roman" w:hAnsi="Times New Roman"/>
                <w:sz w:val="24"/>
                <w:szCs w:val="24"/>
              </w:rPr>
              <w:t>546</w:t>
            </w:r>
          </w:p>
        </w:tc>
        <w:tc>
          <w:tcPr>
            <w:tcW w:w="2688" w:type="dxa"/>
          </w:tcPr>
          <w:p w14:paraId="2A65A820" w14:textId="77777777" w:rsidR="004410BA" w:rsidRPr="004410BA" w:rsidRDefault="004410BA" w:rsidP="004410BA">
            <w:pPr>
              <w:pStyle w:val="Normal"/>
              <w:widowControl/>
              <w:spacing w:line="360" w:lineRule="auto"/>
              <w:jc w:val="center"/>
              <w:rPr>
                <w:rFonts w:ascii="Times New Roman" w:hAnsi="Times New Roman"/>
                <w:sz w:val="24"/>
                <w:szCs w:val="24"/>
              </w:rPr>
            </w:pPr>
          </w:p>
          <w:p w14:paraId="18EFA54D" w14:textId="77777777" w:rsidR="004410BA" w:rsidRPr="004410BA" w:rsidRDefault="004410BA" w:rsidP="004410BA">
            <w:pPr>
              <w:pStyle w:val="Normal"/>
              <w:widowControl/>
              <w:spacing w:line="360" w:lineRule="auto"/>
              <w:jc w:val="center"/>
              <w:rPr>
                <w:rFonts w:ascii="Times New Roman" w:hAnsi="Times New Roman"/>
                <w:sz w:val="24"/>
                <w:szCs w:val="24"/>
              </w:rPr>
            </w:pPr>
            <w:r w:rsidRPr="004410BA">
              <w:rPr>
                <w:rFonts w:ascii="Times New Roman" w:hAnsi="Times New Roman"/>
                <w:sz w:val="24"/>
                <w:szCs w:val="24"/>
              </w:rPr>
              <w:t>290</w:t>
            </w:r>
          </w:p>
          <w:p w14:paraId="3CA52E00" w14:textId="77777777" w:rsidR="004410BA" w:rsidRPr="004410BA" w:rsidRDefault="004410BA" w:rsidP="004410BA">
            <w:pPr>
              <w:pStyle w:val="Normal"/>
              <w:widowControl/>
              <w:spacing w:line="360" w:lineRule="auto"/>
              <w:jc w:val="center"/>
              <w:rPr>
                <w:rFonts w:ascii="Times New Roman" w:hAnsi="Times New Roman"/>
                <w:sz w:val="24"/>
                <w:szCs w:val="24"/>
              </w:rPr>
            </w:pPr>
            <w:r w:rsidRPr="004410BA">
              <w:rPr>
                <w:rFonts w:ascii="Times New Roman" w:hAnsi="Times New Roman"/>
                <w:sz w:val="24"/>
                <w:szCs w:val="24"/>
              </w:rPr>
              <w:t>220</w:t>
            </w:r>
          </w:p>
          <w:p w14:paraId="27E2843A" w14:textId="77777777" w:rsidR="004410BA" w:rsidRPr="004410BA" w:rsidRDefault="004410BA" w:rsidP="004410BA">
            <w:pPr>
              <w:pStyle w:val="Normal"/>
              <w:widowControl/>
              <w:spacing w:line="360" w:lineRule="auto"/>
              <w:jc w:val="center"/>
              <w:rPr>
                <w:rFonts w:ascii="Times New Roman" w:hAnsi="Times New Roman"/>
                <w:sz w:val="24"/>
                <w:szCs w:val="24"/>
              </w:rPr>
            </w:pPr>
            <w:r w:rsidRPr="004410BA">
              <w:rPr>
                <w:rFonts w:ascii="Times New Roman" w:hAnsi="Times New Roman"/>
                <w:sz w:val="24"/>
                <w:szCs w:val="24"/>
              </w:rPr>
              <w:t>–</w:t>
            </w:r>
          </w:p>
        </w:tc>
        <w:tc>
          <w:tcPr>
            <w:tcW w:w="2520" w:type="dxa"/>
          </w:tcPr>
          <w:p w14:paraId="37F770D3" w14:textId="77777777" w:rsidR="004410BA" w:rsidRPr="004410BA" w:rsidRDefault="004410BA" w:rsidP="004410BA">
            <w:pPr>
              <w:pStyle w:val="Normal"/>
              <w:widowControl/>
              <w:spacing w:line="360" w:lineRule="auto"/>
              <w:jc w:val="center"/>
              <w:rPr>
                <w:rFonts w:ascii="Times New Roman" w:hAnsi="Times New Roman"/>
                <w:sz w:val="24"/>
                <w:szCs w:val="24"/>
              </w:rPr>
            </w:pPr>
          </w:p>
          <w:p w14:paraId="2AB01AA2" w14:textId="77777777" w:rsidR="004410BA" w:rsidRPr="004410BA" w:rsidRDefault="004410BA" w:rsidP="004410BA">
            <w:pPr>
              <w:pStyle w:val="Normal"/>
              <w:widowControl/>
              <w:spacing w:line="360" w:lineRule="auto"/>
              <w:jc w:val="center"/>
              <w:rPr>
                <w:rFonts w:ascii="Times New Roman" w:hAnsi="Times New Roman"/>
                <w:sz w:val="24"/>
                <w:szCs w:val="24"/>
              </w:rPr>
            </w:pPr>
            <w:r w:rsidRPr="004410BA">
              <w:rPr>
                <w:rFonts w:ascii="Times New Roman" w:hAnsi="Times New Roman"/>
                <w:sz w:val="24"/>
                <w:szCs w:val="24"/>
              </w:rPr>
              <w:t>28,8</w:t>
            </w:r>
          </w:p>
          <w:p w14:paraId="40FA735F" w14:textId="77777777" w:rsidR="004410BA" w:rsidRPr="004410BA" w:rsidRDefault="004410BA" w:rsidP="004410BA">
            <w:pPr>
              <w:pStyle w:val="Normal"/>
              <w:widowControl/>
              <w:spacing w:line="360" w:lineRule="auto"/>
              <w:jc w:val="center"/>
              <w:rPr>
                <w:rFonts w:ascii="Times New Roman" w:hAnsi="Times New Roman"/>
                <w:sz w:val="24"/>
                <w:szCs w:val="24"/>
              </w:rPr>
            </w:pPr>
            <w:r w:rsidRPr="004410BA">
              <w:rPr>
                <w:rFonts w:ascii="Times New Roman" w:hAnsi="Times New Roman"/>
                <w:sz w:val="24"/>
                <w:szCs w:val="24"/>
              </w:rPr>
              <w:t>29,6</w:t>
            </w:r>
          </w:p>
          <w:p w14:paraId="6328D807" w14:textId="77777777" w:rsidR="004410BA" w:rsidRPr="004410BA" w:rsidRDefault="004410BA" w:rsidP="004410BA">
            <w:pPr>
              <w:pStyle w:val="Normal"/>
              <w:widowControl/>
              <w:spacing w:line="360" w:lineRule="auto"/>
              <w:jc w:val="center"/>
              <w:rPr>
                <w:rFonts w:ascii="Times New Roman" w:hAnsi="Times New Roman"/>
                <w:sz w:val="24"/>
                <w:szCs w:val="24"/>
              </w:rPr>
            </w:pPr>
            <w:r w:rsidRPr="004410BA">
              <w:rPr>
                <w:rFonts w:ascii="Times New Roman" w:hAnsi="Times New Roman"/>
                <w:sz w:val="24"/>
                <w:szCs w:val="24"/>
              </w:rPr>
              <w:t>0-0,3</w:t>
            </w:r>
          </w:p>
        </w:tc>
      </w:tr>
    </w:tbl>
    <w:p w14:paraId="2EF46C4D" w14:textId="77777777" w:rsidR="004410BA" w:rsidRPr="004410BA" w:rsidRDefault="004410BA" w:rsidP="004410BA">
      <w:pPr>
        <w:pStyle w:val="Normal"/>
        <w:widowControl/>
        <w:spacing w:line="360" w:lineRule="auto"/>
        <w:jc w:val="center"/>
        <w:rPr>
          <w:rFonts w:ascii="Times New Roman" w:hAnsi="Times New Roman"/>
          <w:sz w:val="28"/>
          <w:szCs w:val="28"/>
        </w:rPr>
      </w:pPr>
    </w:p>
    <w:p w14:paraId="71EB9FF5" w14:textId="77777777" w:rsidR="004410BA" w:rsidRPr="004410BA" w:rsidRDefault="004410BA" w:rsidP="004410BA">
      <w:pPr>
        <w:pStyle w:val="Normal"/>
        <w:widowControl/>
        <w:spacing w:line="360" w:lineRule="auto"/>
        <w:jc w:val="both"/>
        <w:rPr>
          <w:rFonts w:ascii="Times New Roman" w:hAnsi="Times New Roman"/>
          <w:sz w:val="28"/>
          <w:szCs w:val="28"/>
        </w:rPr>
      </w:pPr>
      <w:r w:rsidRPr="004410BA">
        <w:rPr>
          <w:rFonts w:ascii="Times New Roman" w:hAnsi="Times New Roman"/>
          <w:sz w:val="28"/>
          <w:szCs w:val="28"/>
        </w:rPr>
        <w:lastRenderedPageBreak/>
        <w:t xml:space="preserve">меньшим сопротивлением, чем охлажденные медленно, что также связано с количеством образующихся ионов </w:t>
      </w:r>
      <w:r w:rsidRPr="004410BA">
        <w:rPr>
          <w:rFonts w:ascii="Times New Roman" w:hAnsi="Times New Roman"/>
          <w:sz w:val="28"/>
          <w:szCs w:val="28"/>
          <w:lang w:val="en-US"/>
        </w:rPr>
        <w:t>Fe</w:t>
      </w:r>
      <w:r w:rsidRPr="004410BA">
        <w:rPr>
          <w:rFonts w:ascii="Times New Roman" w:hAnsi="Times New Roman"/>
          <w:sz w:val="28"/>
          <w:szCs w:val="28"/>
          <w:vertAlign w:val="superscript"/>
        </w:rPr>
        <w:t>2+</w:t>
      </w:r>
      <w:r w:rsidRPr="004410BA">
        <w:rPr>
          <w:rFonts w:ascii="Times New Roman" w:hAnsi="Times New Roman"/>
          <w:sz w:val="28"/>
          <w:szCs w:val="28"/>
        </w:rPr>
        <w:t xml:space="preserve">. </w:t>
      </w:r>
    </w:p>
    <w:p w14:paraId="77647FF9" w14:textId="77777777" w:rsidR="004410BA" w:rsidRPr="004410BA" w:rsidRDefault="004410BA" w:rsidP="004410BA">
      <w:pPr>
        <w:pStyle w:val="Normal"/>
        <w:widowControl/>
        <w:spacing w:line="360" w:lineRule="auto"/>
        <w:ind w:firstLine="720"/>
        <w:jc w:val="both"/>
        <w:rPr>
          <w:rFonts w:ascii="Times New Roman" w:hAnsi="Times New Roman"/>
          <w:sz w:val="28"/>
          <w:szCs w:val="28"/>
        </w:rPr>
      </w:pPr>
      <w:r w:rsidRPr="004410BA">
        <w:rPr>
          <w:rFonts w:ascii="Times New Roman" w:hAnsi="Times New Roman"/>
          <w:sz w:val="28"/>
          <w:szCs w:val="28"/>
        </w:rPr>
        <w:t>Диэлектрическая проницаемость ферритов в зависимости от состава находится в пределах от нескольких десятков единиц до 10</w:t>
      </w:r>
      <w:r w:rsidRPr="004410BA">
        <w:rPr>
          <w:rFonts w:ascii="Times New Roman" w:hAnsi="Times New Roman"/>
          <w:sz w:val="28"/>
          <w:szCs w:val="28"/>
          <w:vertAlign w:val="superscript"/>
        </w:rPr>
        <w:t>4</w:t>
      </w:r>
      <w:r w:rsidRPr="004410BA">
        <w:rPr>
          <w:rFonts w:ascii="Times New Roman" w:hAnsi="Times New Roman"/>
          <w:sz w:val="28"/>
          <w:szCs w:val="28"/>
        </w:rPr>
        <w:t xml:space="preserve"> и более. </w:t>
      </w:r>
    </w:p>
    <w:p w14:paraId="658E6AF7" w14:textId="77777777" w:rsidR="004410BA" w:rsidRPr="004410BA" w:rsidRDefault="004410BA" w:rsidP="004410BA">
      <w:pPr>
        <w:pStyle w:val="Normal"/>
        <w:widowControl/>
        <w:spacing w:line="360" w:lineRule="auto"/>
        <w:ind w:firstLine="720"/>
        <w:jc w:val="both"/>
        <w:rPr>
          <w:rFonts w:ascii="Times New Roman" w:hAnsi="Times New Roman"/>
          <w:sz w:val="28"/>
          <w:szCs w:val="28"/>
        </w:rPr>
      </w:pPr>
      <w:r w:rsidRPr="004410BA">
        <w:rPr>
          <w:rFonts w:ascii="Times New Roman" w:hAnsi="Times New Roman"/>
          <w:sz w:val="28"/>
          <w:szCs w:val="28"/>
        </w:rPr>
        <w:t xml:space="preserve">С повышением частоты </w:t>
      </w:r>
      <w:r w:rsidRPr="004410BA">
        <w:rPr>
          <w:rFonts w:ascii="Times New Roman" w:hAnsi="Times New Roman"/>
          <w:sz w:val="28"/>
          <w:szCs w:val="28"/>
        </w:rPr>
        <w:sym w:font="Symbol" w:char="F077"/>
      </w:r>
      <w:r w:rsidRPr="004410BA">
        <w:rPr>
          <w:rFonts w:ascii="Times New Roman" w:hAnsi="Times New Roman"/>
          <w:sz w:val="28"/>
          <w:szCs w:val="28"/>
        </w:rPr>
        <w:t xml:space="preserve"> и в сверхвысокочастотном диапазоне она составляет 10-15. Тангенс угла диэлектрических потерь у них достигает значения 10</w:t>
      </w:r>
      <w:r w:rsidRPr="004410BA">
        <w:rPr>
          <w:rFonts w:ascii="Times New Roman" w:hAnsi="Times New Roman"/>
          <w:sz w:val="28"/>
          <w:szCs w:val="28"/>
          <w:vertAlign w:val="superscript"/>
        </w:rPr>
        <w:t>-1</w:t>
      </w:r>
      <w:r w:rsidRPr="004410BA">
        <w:rPr>
          <w:rFonts w:ascii="Times New Roman" w:hAnsi="Times New Roman"/>
          <w:sz w:val="28"/>
          <w:szCs w:val="28"/>
        </w:rPr>
        <w:t xml:space="preserve"> и более. Диэлектрические свойства ферритов в основном зависят от содержания </w:t>
      </w:r>
      <w:r w:rsidRPr="004410BA">
        <w:rPr>
          <w:rFonts w:ascii="Times New Roman" w:hAnsi="Times New Roman"/>
          <w:sz w:val="28"/>
          <w:szCs w:val="28"/>
          <w:lang w:val="en-US"/>
        </w:rPr>
        <w:t>Fe</w:t>
      </w:r>
      <w:r w:rsidRPr="004410BA">
        <w:rPr>
          <w:rFonts w:ascii="Times New Roman" w:hAnsi="Times New Roman"/>
          <w:sz w:val="28"/>
          <w:szCs w:val="28"/>
          <w:vertAlign w:val="superscript"/>
        </w:rPr>
        <w:t>2+</w:t>
      </w:r>
      <w:r w:rsidRPr="004410BA">
        <w:rPr>
          <w:rFonts w:ascii="Times New Roman" w:hAnsi="Times New Roman"/>
          <w:sz w:val="28"/>
          <w:szCs w:val="28"/>
        </w:rPr>
        <w:t xml:space="preserve">. С его увеличением диэлектрическая проницаемость растет. </w:t>
      </w:r>
    </w:p>
    <w:p w14:paraId="52CE0ED1" w14:textId="77777777" w:rsidR="004410BA" w:rsidRPr="004410BA" w:rsidRDefault="004410BA" w:rsidP="004410BA">
      <w:pPr>
        <w:jc w:val="both"/>
        <w:rPr>
          <w:bCs/>
        </w:rPr>
      </w:pPr>
    </w:p>
    <w:sectPr w:rsidR="004410BA" w:rsidRPr="00441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F6"/>
    <w:rsid w:val="00122150"/>
    <w:rsid w:val="003E7A93"/>
    <w:rsid w:val="004410BA"/>
    <w:rsid w:val="006B1C35"/>
    <w:rsid w:val="00EF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E34050"/>
  <w15:chartTrackingRefBased/>
  <w15:docId w15:val="{FAD21BA8-6DE9-49FA-862A-A8B96F61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410BA"/>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1312</Words>
  <Characters>7485</Characters>
  <Application>Microsoft Office Word</Application>
  <DocSecurity>0</DocSecurity>
  <Lines>62</Lines>
  <Paragraphs>17</Paragraphs>
  <ScaleCrop>false</ScaleCrop>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Вершинин</dc:creator>
  <cp:keywords/>
  <dc:description/>
  <cp:lastModifiedBy>Дмитрий Вершинин</cp:lastModifiedBy>
  <cp:revision>3</cp:revision>
  <dcterms:created xsi:type="dcterms:W3CDTF">2021-05-28T09:18:00Z</dcterms:created>
  <dcterms:modified xsi:type="dcterms:W3CDTF">2021-05-28T09:20:00Z</dcterms:modified>
</cp:coreProperties>
</file>