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6374" w14:textId="7B47516C" w:rsidR="002012F3" w:rsidRPr="002012F3" w:rsidRDefault="002012F3" w:rsidP="002012F3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012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Вопросы к экзамену по </w:t>
      </w:r>
      <w:r w:rsidRPr="002012F3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 </w:t>
      </w:r>
      <w:r w:rsidRPr="002012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2012F3">
        <w:rPr>
          <w:rFonts w:ascii="Times New Roman" w:hAnsi="Times New Roman" w:cs="Times New Roman"/>
          <w:b/>
          <w:bCs/>
          <w:sz w:val="24"/>
          <w:szCs w:val="24"/>
        </w:rPr>
        <w:t>Методы искусственного интеллекта в управлении химическими производствами</w:t>
      </w:r>
      <w:r w:rsidRPr="002012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</w:t>
      </w:r>
    </w:p>
    <w:p w14:paraId="7A0B95B1" w14:textId="77777777" w:rsidR="002012F3" w:rsidRPr="002012F3" w:rsidRDefault="002012F3" w:rsidP="002012F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201CEC4" w14:textId="450DEF7D" w:rsidR="002012F3" w:rsidRPr="00A1366C" w:rsidRDefault="002012F3" w:rsidP="002012F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5C0">
        <w:rPr>
          <w:rFonts w:ascii="Times New Roman" w:hAnsi="Times New Roman" w:cs="Times New Roman"/>
          <w:sz w:val="24"/>
          <w:szCs w:val="24"/>
          <w:lang w:eastAsia="zh-CN"/>
        </w:rPr>
        <w:t xml:space="preserve">Итоговый контроль освоения материала дисциплины проводится в форме </w:t>
      </w:r>
      <w:r>
        <w:rPr>
          <w:rFonts w:ascii="Times New Roman" w:hAnsi="Times New Roman" w:cs="Times New Roman"/>
          <w:sz w:val="24"/>
          <w:szCs w:val="24"/>
          <w:lang w:eastAsia="zh-CN"/>
        </w:rPr>
        <w:t>экзамена</w:t>
      </w:r>
      <w:r w:rsidRPr="004C15C0">
        <w:rPr>
          <w:rFonts w:ascii="Times New Roman" w:hAnsi="Times New Roman" w:cs="Times New Roman"/>
          <w:sz w:val="24"/>
          <w:szCs w:val="24"/>
          <w:lang w:eastAsia="zh-CN"/>
        </w:rPr>
        <w:t xml:space="preserve">. Билет </w:t>
      </w:r>
      <w:r w:rsidRPr="00531607">
        <w:rPr>
          <w:rFonts w:ascii="Times New Roman" w:hAnsi="Times New Roman" w:cs="Times New Roman"/>
          <w:sz w:val="24"/>
          <w:szCs w:val="24"/>
          <w:lang w:eastAsia="zh-CN"/>
        </w:rPr>
        <w:t>содержит</w:t>
      </w:r>
      <w:r w:rsidRPr="00531607">
        <w:rPr>
          <w:rFonts w:ascii="Times New Roman" w:hAnsi="Times New Roman" w:cs="Times New Roman"/>
          <w:sz w:val="24"/>
          <w:szCs w:val="24"/>
        </w:rPr>
        <w:t xml:space="preserve"> 4 вопроса Максимальное количество баллов за экзамен – 40. 1 вопрос – 10 баллов, вопрос 2– 10 баллов, вопрос 3– 10 баллов, вопрос 4– 10 баллов.</w:t>
      </w:r>
    </w:p>
    <w:p w14:paraId="2A6616B0" w14:textId="77777777" w:rsidR="002012F3" w:rsidRPr="00DD09FB" w:rsidRDefault="002012F3" w:rsidP="002012F3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9811D7A" w14:textId="77777777" w:rsidR="002012F3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Искусственный интеллект. Классификация и примеры систем искусственного интеллекта. Классификация и этапы разработки систем, основанных на знаниях.</w:t>
      </w:r>
    </w:p>
    <w:p w14:paraId="5954AC5B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 xml:space="preserve">Нечёткая логика. Понятие лингвистической переменной. Сопоставление значений лингвистической переменной с реальными данными. </w:t>
      </w:r>
      <w:proofErr w:type="spellStart"/>
      <w:r w:rsidRPr="00DD09FB">
        <w:rPr>
          <w:rFonts w:ascii="Times New Roman" w:hAnsi="Times New Roman" w:cs="Times New Roman"/>
          <w:sz w:val="24"/>
          <w:szCs w:val="24"/>
        </w:rPr>
        <w:t>Фаззификация</w:t>
      </w:r>
      <w:proofErr w:type="spellEnd"/>
      <w:r w:rsidRPr="00DD09FB">
        <w:rPr>
          <w:rFonts w:ascii="Times New Roman" w:hAnsi="Times New Roman" w:cs="Times New Roman"/>
          <w:sz w:val="24"/>
          <w:szCs w:val="24"/>
        </w:rPr>
        <w:t>.</w:t>
      </w:r>
    </w:p>
    <w:p w14:paraId="20651380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Нечёткая логика. Универсальное множество. Нечёткое множество. Нечёткое подмножество. Степень принадлежности.</w:t>
      </w:r>
    </w:p>
    <w:p w14:paraId="60A9D350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Нечёткая логика. Функция принадлежности. Способы описания функции принадлежности.</w:t>
      </w:r>
    </w:p>
    <w:p w14:paraId="6E1C9EA5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Обобщение нечётких экспертных оценок с целью получения вида функций принадлежности.</w:t>
      </w:r>
    </w:p>
    <w:p w14:paraId="5AFF0013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Аппроксимация экспертных оценок стандартными формами функции принадлежности как задача оптимизации.</w:t>
      </w:r>
    </w:p>
    <w:p w14:paraId="03B2B48B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Нечёткая логика. Функция принадлежности. Стандартные формы функции принадлежности.</w:t>
      </w:r>
    </w:p>
    <w:p w14:paraId="79C4F197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Нечёткая логика. Нечёткие множества. Свойства нечётких множеств.</w:t>
      </w:r>
    </w:p>
    <w:p w14:paraId="1375176F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Нечёткая логика. Нечёткие множества. Операции с нечёткими множествами.</w:t>
      </w:r>
    </w:p>
    <w:p w14:paraId="0E10AE41" w14:textId="77777777" w:rsidR="002012F3" w:rsidRPr="00DD09FB" w:rsidRDefault="002012F3" w:rsidP="002012F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 xml:space="preserve">Основные этапы нечеткого логического вывода. </w:t>
      </w:r>
    </w:p>
    <w:p w14:paraId="780FA68C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Предпосылки и общие принципы построения интеллектуальных систем управления на основе нечёткой логики.</w:t>
      </w:r>
    </w:p>
    <w:p w14:paraId="29DA86AB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FB">
        <w:rPr>
          <w:rFonts w:ascii="Times New Roman" w:hAnsi="Times New Roman" w:cs="Times New Roman"/>
          <w:sz w:val="24"/>
          <w:szCs w:val="24"/>
        </w:rPr>
        <w:t>Дефаззификация</w:t>
      </w:r>
      <w:proofErr w:type="spellEnd"/>
      <w:r w:rsidRPr="00DD09FB">
        <w:rPr>
          <w:rFonts w:ascii="Times New Roman" w:hAnsi="Times New Roman" w:cs="Times New Roman"/>
          <w:sz w:val="24"/>
          <w:szCs w:val="24"/>
        </w:rPr>
        <w:t xml:space="preserve">. Методы </w:t>
      </w:r>
      <w:proofErr w:type="spellStart"/>
      <w:r w:rsidRPr="00DD09FB">
        <w:rPr>
          <w:rFonts w:ascii="Times New Roman" w:hAnsi="Times New Roman" w:cs="Times New Roman"/>
          <w:sz w:val="24"/>
          <w:szCs w:val="24"/>
        </w:rPr>
        <w:t>дефаззификации</w:t>
      </w:r>
      <w:proofErr w:type="spellEnd"/>
      <w:r w:rsidRPr="00DD09FB">
        <w:rPr>
          <w:rFonts w:ascii="Times New Roman" w:hAnsi="Times New Roman" w:cs="Times New Roman"/>
          <w:sz w:val="24"/>
          <w:szCs w:val="24"/>
        </w:rPr>
        <w:t>.</w:t>
      </w:r>
    </w:p>
    <w:p w14:paraId="55672ACB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Примеры и назначение систем управления с традиционными и нечёткими регуляторами.</w:t>
      </w:r>
    </w:p>
    <w:p w14:paraId="71E19A3D" w14:textId="77777777" w:rsidR="002012F3" w:rsidRPr="00DD09FB" w:rsidRDefault="002012F3" w:rsidP="002012F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 xml:space="preserve">Искусственные нейронные сети. Понятие, свойства, преимущества использования </w:t>
      </w:r>
      <w:proofErr w:type="gramStart"/>
      <w:r w:rsidRPr="00DD09FB">
        <w:rPr>
          <w:rFonts w:ascii="Times New Roman" w:hAnsi="Times New Roman" w:cs="Times New Roman"/>
          <w:sz w:val="24"/>
          <w:szCs w:val="24"/>
        </w:rPr>
        <w:t>и  области</w:t>
      </w:r>
      <w:proofErr w:type="gramEnd"/>
      <w:r w:rsidRPr="00DD09FB">
        <w:rPr>
          <w:rFonts w:ascii="Times New Roman" w:hAnsi="Times New Roman" w:cs="Times New Roman"/>
          <w:sz w:val="24"/>
          <w:szCs w:val="24"/>
        </w:rPr>
        <w:t xml:space="preserve"> применения. </w:t>
      </w:r>
    </w:p>
    <w:p w14:paraId="76E716F5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Классы задач, решаемых с использованием искусственных нейронных сетей. Структура искусственного нейрона. Обработка сигналов в искусственном нейроне.</w:t>
      </w:r>
    </w:p>
    <w:p w14:paraId="1A68BE80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Функция активации. Виды функции активации. Свойства функции с насыщением. Нормирование обучающей выборки: способы, обоснование необходимости.</w:t>
      </w:r>
    </w:p>
    <w:p w14:paraId="3F60F3F7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Обучающая и тестовая выборки: назначение, формирование, предварительная обработка данных. Сложность структуры нейронной сети. Проблема соотношения структуры нейронной сети и объёма обучающей выборки.</w:t>
      </w:r>
    </w:p>
    <w:p w14:paraId="057C1ECE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Классификация нейронных сетей. Назначение, преимущества и недостатки архитектур нейронных сетей.</w:t>
      </w:r>
    </w:p>
    <w:p w14:paraId="05B670AC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Способы обучения нейронных сетей. Факторы, влияющие на обучение.</w:t>
      </w:r>
    </w:p>
    <w:p w14:paraId="430D33ED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Этапы работы с искусственной нейронной сетью.</w:t>
      </w:r>
    </w:p>
    <w:p w14:paraId="6C8DE2D6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Обучение искусственных нейронных сетей как задача оптимизации. Обучение с учителем однослойной нейронной сети.</w:t>
      </w:r>
    </w:p>
    <w:p w14:paraId="1A44207C" w14:textId="77777777" w:rsidR="002012F3" w:rsidRPr="00DD09FB" w:rsidRDefault="002012F3" w:rsidP="002012F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 xml:space="preserve">Алгоритм обратного распространения ошибки. </w:t>
      </w:r>
    </w:p>
    <w:p w14:paraId="654B2E59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Рекуррентные нейронные сети. Архитектуры. Алгоритм обучения.</w:t>
      </w:r>
    </w:p>
    <w:p w14:paraId="103E0C17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09FB">
        <w:rPr>
          <w:rFonts w:ascii="Times New Roman" w:hAnsi="Times New Roman" w:cs="Times New Roman"/>
          <w:snapToGrid w:val="0"/>
          <w:sz w:val="24"/>
          <w:szCs w:val="24"/>
        </w:rPr>
        <w:t xml:space="preserve">Релаксационные сети. Архитектура, характеристика, алгоритм функционирования сети </w:t>
      </w:r>
      <w:proofErr w:type="spellStart"/>
      <w:r w:rsidRPr="00DD09FB">
        <w:rPr>
          <w:rFonts w:ascii="Times New Roman" w:hAnsi="Times New Roman" w:cs="Times New Roman"/>
          <w:snapToGrid w:val="0"/>
          <w:sz w:val="24"/>
          <w:szCs w:val="24"/>
        </w:rPr>
        <w:t>Хопфилда</w:t>
      </w:r>
      <w:proofErr w:type="spellEnd"/>
      <w:r w:rsidRPr="00DD09F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7627638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09FB">
        <w:rPr>
          <w:rFonts w:ascii="Times New Roman" w:hAnsi="Times New Roman" w:cs="Times New Roman"/>
          <w:snapToGrid w:val="0"/>
          <w:sz w:val="24"/>
          <w:szCs w:val="24"/>
        </w:rPr>
        <w:t>Релаксационные сети. Архитектура, характеристика, алгоритм функционирования сети Хэмминга.</w:t>
      </w:r>
    </w:p>
    <w:p w14:paraId="575E0E18" w14:textId="162DF836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 xml:space="preserve">Нейронные сети адаптивного резонанса. </w:t>
      </w:r>
      <w:bookmarkStart w:id="0" w:name="_GoBack"/>
      <w:bookmarkEnd w:id="0"/>
    </w:p>
    <w:p w14:paraId="5FE29D54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 xml:space="preserve">Примеры использования нейронных сетей в интеллектуальных системах </w:t>
      </w:r>
      <w:r w:rsidRPr="00DD09FB">
        <w:rPr>
          <w:rFonts w:ascii="Times New Roman" w:hAnsi="Times New Roman" w:cs="Times New Roman"/>
          <w:sz w:val="24"/>
          <w:szCs w:val="24"/>
        </w:rPr>
        <w:lastRenderedPageBreak/>
        <w:t>управления.</w:t>
      </w:r>
    </w:p>
    <w:p w14:paraId="13BA9A67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Эволюционные алгоритмы. Представление генетической информации у животных и человека. Представление данных в генетических алгоритмах.</w:t>
      </w:r>
    </w:p>
    <w:p w14:paraId="78C210B2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Бинарные генетические алгоритмы. Переход от вещественного представления к двоичному. Код Грея.</w:t>
      </w:r>
    </w:p>
    <w:p w14:paraId="48076E1B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Бинарные генетические алгоритмы: простые и модифицированные генетические операторы.</w:t>
      </w:r>
    </w:p>
    <w:p w14:paraId="6017DBF2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Стратегии бинарных генетических алгоритмов. Взаимосвязи стратегий и условия их использования.</w:t>
      </w:r>
    </w:p>
    <w:p w14:paraId="3DAD37C6" w14:textId="77777777" w:rsidR="002012F3" w:rsidRPr="00DD09FB" w:rsidRDefault="002012F3" w:rsidP="002012F3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FB">
        <w:rPr>
          <w:rFonts w:ascii="Times New Roman" w:hAnsi="Times New Roman" w:cs="Times New Roman"/>
          <w:sz w:val="24"/>
          <w:szCs w:val="24"/>
        </w:rPr>
        <w:t>Генетические алгоритмы вещественного кодирования: структура хромосомы, постановка задачи, простые и модифицированные генетические операторы.</w:t>
      </w:r>
    </w:p>
    <w:p w14:paraId="266C1F73" w14:textId="77777777" w:rsidR="00AB67AE" w:rsidRDefault="00AB67AE"/>
    <w:sectPr w:rsidR="00AB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451"/>
    <w:multiLevelType w:val="hybridMultilevel"/>
    <w:tmpl w:val="275C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F3"/>
    <w:rsid w:val="002012F3"/>
    <w:rsid w:val="002C1C66"/>
    <w:rsid w:val="00A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11B"/>
  <w15:chartTrackingRefBased/>
  <w15:docId w15:val="{01287437-A55A-4B70-B38C-982D560C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2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12F3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Михайлова Павла Геннадьевна</cp:lastModifiedBy>
  <cp:revision>2</cp:revision>
  <dcterms:created xsi:type="dcterms:W3CDTF">2023-12-28T09:14:00Z</dcterms:created>
  <dcterms:modified xsi:type="dcterms:W3CDTF">2023-12-28T09:14:00Z</dcterms:modified>
</cp:coreProperties>
</file>